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20.02.2023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20.02.2023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17" w:name="_Title#3910760528"/>
                  <w:r>
                    <w:rPr>
                      <w:rFonts w:hint="default" w:ascii="Calibri" w:hAnsi="Calibri" w:cs="Calibri"/>
                      <w:color w:val="5590CC"/>
                      <w:sz w:val="72"/>
                      <w:szCs w:val="72"/>
                      <w:lang w:val="en-US" w:eastAsia="zh-CN"/>
                    </w:rPr>
                    <w:t>Pending Order</w:t>
                  </w:r>
                  <w:bookmarkEnd w:id="1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sz w:val="24"/>
              <w:szCs w:val="24"/>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sz w:val="24"/>
              <w:szCs w:val="24"/>
            </w:rPr>
            <w:tab/>
          </w:r>
          <w:r>
            <w:rPr>
              <w:sz w:val="24"/>
              <w:szCs w:val="24"/>
            </w:rPr>
            <w:fldChar w:fldCharType="begin"/>
          </w:r>
          <w:r>
            <w:rPr>
              <w:sz w:val="24"/>
              <w:szCs w:val="24"/>
            </w:rPr>
            <w:instrText xml:space="preserve"> PAGEREF _Toc4145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2. </w:t>
          </w:r>
          <w:r>
            <w:rPr>
              <w:rFonts w:hint="default" w:asciiTheme="minorAscii" w:hAnsiTheme="minorAscii"/>
              <w:bCs/>
              <w:i w:val="0"/>
              <w:iCs w:val="0"/>
              <w:color w:val="044A91" w:themeColor="hyperlink" w:themeShade="BF"/>
              <w:sz w:val="24"/>
              <w:szCs w:val="24"/>
              <w:highlight w:val="none"/>
              <w:lang w:val="en-US"/>
            </w:rPr>
            <w:t>VERSION CONTROL</w:t>
          </w:r>
          <w:r>
            <w:rPr>
              <w:sz w:val="24"/>
              <w:szCs w:val="24"/>
            </w:rPr>
            <w:tab/>
          </w:r>
          <w:r>
            <w:rPr>
              <w:sz w:val="24"/>
              <w:szCs w:val="24"/>
            </w:rPr>
            <w:fldChar w:fldCharType="begin"/>
          </w:r>
          <w:r>
            <w:rPr>
              <w:sz w:val="24"/>
              <w:szCs w:val="24"/>
            </w:rPr>
            <w:instrText xml:space="preserve"> PAGEREF _Toc30032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3. </w:t>
          </w:r>
          <w:r>
            <w:rPr>
              <w:rFonts w:hint="default" w:asciiTheme="minorAscii" w:hAnsiTheme="minorAscii"/>
              <w:bCs/>
              <w:i w:val="0"/>
              <w:iCs w:val="0"/>
              <w:color w:val="044A91" w:themeColor="hyperlink" w:themeShade="BF"/>
              <w:sz w:val="24"/>
              <w:szCs w:val="24"/>
              <w:highlight w:val="none"/>
              <w:lang w:val="en-US"/>
            </w:rPr>
            <w:t>APPROVALS</w:t>
          </w:r>
          <w:r>
            <w:rPr>
              <w:sz w:val="24"/>
              <w:szCs w:val="24"/>
            </w:rPr>
            <w:tab/>
          </w:r>
          <w:r>
            <w:rPr>
              <w:sz w:val="24"/>
              <w:szCs w:val="24"/>
            </w:rPr>
            <w:fldChar w:fldCharType="begin"/>
          </w:r>
          <w:r>
            <w:rPr>
              <w:sz w:val="24"/>
              <w:szCs w:val="24"/>
            </w:rPr>
            <w:instrText xml:space="preserve"> PAGEREF _Toc9114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4. </w:t>
          </w:r>
          <w:r>
            <w:rPr>
              <w:rFonts w:hint="default" w:asciiTheme="minorAscii" w:hAnsiTheme="minorAscii"/>
              <w:bCs/>
              <w:i w:val="0"/>
              <w:iCs w:val="0"/>
              <w:color w:val="044A91" w:themeColor="hyperlink" w:themeShade="BF"/>
              <w:sz w:val="24"/>
              <w:szCs w:val="24"/>
              <w:highlight w:val="none"/>
              <w:lang w:val="en-US"/>
            </w:rPr>
            <w:t>ESTIMATION</w:t>
          </w:r>
          <w:r>
            <w:rPr>
              <w:sz w:val="24"/>
              <w:szCs w:val="24"/>
            </w:rPr>
            <w:tab/>
          </w:r>
          <w:r>
            <w:rPr>
              <w:sz w:val="24"/>
              <w:szCs w:val="24"/>
            </w:rPr>
            <w:fldChar w:fldCharType="begin"/>
          </w:r>
          <w:r>
            <w:rPr>
              <w:sz w:val="24"/>
              <w:szCs w:val="24"/>
            </w:rPr>
            <w:instrText xml:space="preserve"> PAGEREF _Toc20795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5. </w:t>
          </w:r>
          <w:r>
            <w:rPr>
              <w:rFonts w:hint="default" w:asciiTheme="minorAscii" w:hAnsiTheme="minorAscii"/>
              <w:bCs/>
              <w:i w:val="0"/>
              <w:iCs w:val="0"/>
              <w:color w:val="044A91" w:themeColor="hyperlink" w:themeShade="BF"/>
              <w:sz w:val="24"/>
              <w:szCs w:val="24"/>
              <w:highlight w:val="none"/>
              <w:lang w:val="en-US"/>
            </w:rPr>
            <w:t>INTRODUCTION</w:t>
          </w:r>
          <w:r>
            <w:rPr>
              <w:sz w:val="24"/>
              <w:szCs w:val="24"/>
            </w:rPr>
            <w:tab/>
          </w:r>
          <w:r>
            <w:rPr>
              <w:sz w:val="24"/>
              <w:szCs w:val="24"/>
            </w:rPr>
            <w:fldChar w:fldCharType="begin"/>
          </w:r>
          <w:r>
            <w:rPr>
              <w:sz w:val="24"/>
              <w:szCs w:val="24"/>
            </w:rPr>
            <w:instrText xml:space="preserve"> PAGEREF _Toc27273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6. </w:t>
          </w:r>
          <w:r>
            <w:rPr>
              <w:rFonts w:hint="default" w:asciiTheme="minorAscii" w:hAnsiTheme="minorAscii"/>
              <w:bCs/>
              <w:i w:val="0"/>
              <w:iCs w:val="0"/>
              <w:color w:val="044A91" w:themeColor="hyperlink" w:themeShade="BF"/>
              <w:sz w:val="24"/>
              <w:szCs w:val="24"/>
              <w:highlight w:val="none"/>
              <w:lang w:val="en-US"/>
            </w:rPr>
            <w:t>BUSINESS REQUIREMENT</w:t>
          </w:r>
          <w:r>
            <w:rPr>
              <w:sz w:val="24"/>
              <w:szCs w:val="24"/>
            </w:rPr>
            <w:tab/>
          </w:r>
          <w:r>
            <w:rPr>
              <w:sz w:val="24"/>
              <w:szCs w:val="24"/>
            </w:rPr>
            <w:fldChar w:fldCharType="begin"/>
          </w:r>
          <w:r>
            <w:rPr>
              <w:sz w:val="24"/>
              <w:szCs w:val="24"/>
            </w:rPr>
            <w:instrText xml:space="preserve"> PAGEREF _Toc5368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7. </w:t>
          </w:r>
          <w:r>
            <w:rPr>
              <w:rFonts w:hint="default" w:asciiTheme="minorAscii" w:hAnsiTheme="minorAscii"/>
              <w:bCs/>
              <w:i w:val="0"/>
              <w:iCs w:val="0"/>
              <w:color w:val="044A91" w:themeColor="hyperlink" w:themeShade="BF"/>
              <w:sz w:val="24"/>
              <w:szCs w:val="24"/>
              <w:highlight w:val="none"/>
              <w:lang w:val="en-US"/>
            </w:rPr>
            <w:t>SCOPE</w:t>
          </w:r>
          <w:r>
            <w:rPr>
              <w:sz w:val="24"/>
              <w:szCs w:val="24"/>
            </w:rPr>
            <w:tab/>
          </w:r>
          <w:r>
            <w:rPr>
              <w:sz w:val="24"/>
              <w:szCs w:val="24"/>
            </w:rPr>
            <w:fldChar w:fldCharType="begin"/>
          </w:r>
          <w:r>
            <w:rPr>
              <w:sz w:val="24"/>
              <w:szCs w:val="24"/>
            </w:rPr>
            <w:instrText xml:space="preserve"> PAGEREF _Toc23505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8. </w:t>
          </w:r>
          <w:r>
            <w:rPr>
              <w:rFonts w:hint="default" w:asciiTheme="minorAscii" w:hAnsiTheme="minorAscii"/>
              <w:bCs/>
              <w:i w:val="0"/>
              <w:iCs w:val="0"/>
              <w:color w:val="044A91" w:themeColor="hyperlink" w:themeShade="BF"/>
              <w:sz w:val="24"/>
              <w:szCs w:val="24"/>
              <w:highlight w:val="none"/>
              <w:lang w:val="en-US"/>
            </w:rPr>
            <w:t>BUSINESS &amp; SYSTEM RULES</w:t>
          </w:r>
          <w:r>
            <w:rPr>
              <w:sz w:val="24"/>
              <w:szCs w:val="24"/>
            </w:rPr>
            <w:tab/>
          </w:r>
          <w:r>
            <w:rPr>
              <w:sz w:val="24"/>
              <w:szCs w:val="24"/>
            </w:rPr>
            <w:fldChar w:fldCharType="begin"/>
          </w:r>
          <w:r>
            <w:rPr>
              <w:sz w:val="24"/>
              <w:szCs w:val="24"/>
            </w:rPr>
            <w:instrText xml:space="preserve"> PAGEREF _Toc31044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9. </w:t>
          </w:r>
          <w:r>
            <w:rPr>
              <w:rFonts w:hint="default" w:asciiTheme="minorAscii" w:hAnsiTheme="minorAscii"/>
              <w:bCs/>
              <w:i w:val="0"/>
              <w:iCs w:val="0"/>
              <w:color w:val="044A91" w:themeColor="hyperlink" w:themeShade="BF"/>
              <w:sz w:val="24"/>
              <w:szCs w:val="24"/>
              <w:highlight w:val="none"/>
              <w:lang w:val="en-US"/>
            </w:rPr>
            <w:t>ABBREVIATIONS &amp; TERMS</w:t>
          </w:r>
          <w:r>
            <w:rPr>
              <w:sz w:val="24"/>
              <w:szCs w:val="24"/>
            </w:rPr>
            <w:tab/>
          </w:r>
          <w:r>
            <w:rPr>
              <w:sz w:val="24"/>
              <w:szCs w:val="24"/>
            </w:rPr>
            <w:fldChar w:fldCharType="begin"/>
          </w:r>
          <w:r>
            <w:rPr>
              <w:sz w:val="24"/>
              <w:szCs w:val="24"/>
            </w:rPr>
            <w:instrText xml:space="preserve"> PAGEREF _Toc15780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10. </w:t>
          </w:r>
          <w:r>
            <w:rPr>
              <w:rFonts w:hint="default" w:asciiTheme="minorAscii" w:hAnsiTheme="minorAscii"/>
              <w:bCs/>
              <w:i w:val="0"/>
              <w:iCs w:val="0"/>
              <w:color w:val="044A91" w:themeColor="hyperlink" w:themeShade="BF"/>
              <w:sz w:val="24"/>
              <w:szCs w:val="24"/>
              <w:highlight w:val="none"/>
              <w:lang w:val="en-US"/>
            </w:rPr>
            <w:t>EXISTING SYSTEM</w:t>
          </w:r>
          <w:r>
            <w:rPr>
              <w:sz w:val="24"/>
              <w:szCs w:val="24"/>
            </w:rPr>
            <w:tab/>
          </w:r>
          <w:r>
            <w:rPr>
              <w:sz w:val="24"/>
              <w:szCs w:val="24"/>
            </w:rPr>
            <w:fldChar w:fldCharType="begin"/>
          </w:r>
          <w:r>
            <w:rPr>
              <w:sz w:val="24"/>
              <w:szCs w:val="24"/>
            </w:rPr>
            <w:instrText xml:space="preserve"> PAGEREF _Toc584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11. </w:t>
          </w:r>
          <w:r>
            <w:rPr>
              <w:rFonts w:hint="default" w:asciiTheme="minorAscii" w:hAnsiTheme="minorAscii"/>
              <w:bCs/>
              <w:i w:val="0"/>
              <w:iCs w:val="0"/>
              <w:color w:val="044A91" w:themeColor="hyperlink" w:themeShade="BF"/>
              <w:sz w:val="24"/>
              <w:szCs w:val="24"/>
              <w:highlight w:val="none"/>
              <w:lang w:val="en-US"/>
            </w:rPr>
            <w:t>GRAPHICAL REPRESENTATION</w:t>
          </w:r>
          <w:r>
            <w:rPr>
              <w:sz w:val="24"/>
              <w:szCs w:val="24"/>
            </w:rPr>
            <w:tab/>
          </w:r>
          <w:r>
            <w:rPr>
              <w:sz w:val="24"/>
              <w:szCs w:val="24"/>
            </w:rPr>
            <w:fldChar w:fldCharType="begin"/>
          </w:r>
          <w:r>
            <w:rPr>
              <w:sz w:val="24"/>
              <w:szCs w:val="24"/>
            </w:rPr>
            <w:instrText xml:space="preserve"> PAGEREF _Toc1856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12. </w:t>
          </w:r>
          <w:r>
            <w:rPr>
              <w:rFonts w:hint="default" w:asciiTheme="minorAscii" w:hAnsiTheme="minorAscii"/>
              <w:bCs/>
              <w:i w:val="0"/>
              <w:iCs w:val="0"/>
              <w:color w:val="044A91" w:themeColor="hyperlink" w:themeShade="BF"/>
              <w:sz w:val="24"/>
              <w:szCs w:val="24"/>
              <w:highlight w:val="none"/>
              <w:lang w:val="en-US"/>
            </w:rPr>
            <w:t>PROPOSED SYSTEM</w:t>
          </w:r>
          <w:r>
            <w:rPr>
              <w:sz w:val="24"/>
              <w:szCs w:val="24"/>
            </w:rPr>
            <w:tab/>
          </w:r>
          <w:r>
            <w:rPr>
              <w:sz w:val="24"/>
              <w:szCs w:val="24"/>
            </w:rPr>
            <w:fldChar w:fldCharType="begin"/>
          </w:r>
          <w:r>
            <w:rPr>
              <w:sz w:val="24"/>
              <w:szCs w:val="24"/>
            </w:rPr>
            <w:instrText xml:space="preserve"> PAGEREF _Toc10015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13. </w:t>
          </w:r>
          <w:r>
            <w:rPr>
              <w:rFonts w:hint="default" w:asciiTheme="minorAscii" w:hAnsiTheme="minorAscii"/>
              <w:bCs/>
              <w:i w:val="0"/>
              <w:iCs w:val="0"/>
              <w:color w:val="044A91" w:themeColor="hyperlink" w:themeShade="BF"/>
              <w:sz w:val="24"/>
              <w:szCs w:val="24"/>
              <w:highlight w:val="none"/>
              <w:lang w:val="en-US"/>
            </w:rPr>
            <w:t>TEST DATA</w:t>
          </w:r>
          <w:r>
            <w:rPr>
              <w:sz w:val="24"/>
              <w:szCs w:val="24"/>
            </w:rPr>
            <w:tab/>
          </w:r>
          <w:r>
            <w:rPr>
              <w:sz w:val="24"/>
              <w:szCs w:val="24"/>
            </w:rPr>
            <w:fldChar w:fldCharType="begin"/>
          </w:r>
          <w:r>
            <w:rPr>
              <w:sz w:val="24"/>
              <w:szCs w:val="24"/>
            </w:rPr>
            <w:instrText xml:space="preserve"> PAGEREF _Toc1245 \h </w:instrText>
          </w:r>
          <w:r>
            <w:rPr>
              <w:sz w:val="24"/>
              <w:szCs w:val="24"/>
            </w:rPr>
            <w:fldChar w:fldCharType="separate"/>
          </w:r>
          <w:r>
            <w:rPr>
              <w:sz w:val="24"/>
              <w:szCs w:val="24"/>
            </w:rPr>
            <w:t>25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15. </w:t>
          </w:r>
          <w:r>
            <w:rPr>
              <w:rFonts w:hint="default" w:asciiTheme="minorAscii" w:hAnsiTheme="minorAscii"/>
              <w:bCs/>
              <w:i w:val="0"/>
              <w:iCs w:val="0"/>
              <w:color w:val="044A91" w:themeColor="hyperlink" w:themeShade="BF"/>
              <w:sz w:val="24"/>
              <w:szCs w:val="24"/>
              <w:highlight w:val="none"/>
              <w:lang w:val="en-US"/>
            </w:rPr>
            <w:t>REFERENCES OF THE USERS</w:t>
          </w:r>
          <w:r>
            <w:rPr>
              <w:sz w:val="24"/>
              <w:szCs w:val="24"/>
            </w:rPr>
            <w:tab/>
          </w:r>
          <w:r>
            <w:rPr>
              <w:sz w:val="24"/>
              <w:szCs w:val="24"/>
            </w:rPr>
            <w:fldChar w:fldCharType="begin"/>
          </w:r>
          <w:r>
            <w:rPr>
              <w:sz w:val="24"/>
              <w:szCs w:val="24"/>
            </w:rPr>
            <w:instrText xml:space="preserve"> PAGEREF _Toc5759 \h </w:instrText>
          </w:r>
          <w:r>
            <w:rPr>
              <w:sz w:val="24"/>
              <w:szCs w:val="24"/>
            </w:rPr>
            <w:fldChar w:fldCharType="separate"/>
          </w:r>
          <w:r>
            <w:rPr>
              <w:sz w:val="24"/>
              <w:szCs w:val="24"/>
            </w:rPr>
            <w:t>26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4145"/>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273"/>
      <w:bookmarkStart w:id="3" w:name="_Toc19520"/>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Pending order process is an continuity to reorder level process. Through reorder level report, user gets to know the count of pcs / order that is to be given to Karagir for particular SCM (item - category - weight range - size). Through Pending Order checking report, user can understand the count of pcs which are given for labeling and which are pending from the Karagir. The order of one particular SCM is divided and given to one or more karagirs. So, order number is generated for each Karagir. This is called as purchase order. Further, labeling of each piece is done at inventory once orders are received from karagir. User uploads the labeling file which then displays the completed orders, pending orders and total orders in PO report. User can even accept extra pcs against one order through adjust report menu.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w:t>
      </w: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5368"/>
      <w:bookmarkStart w:id="5" w:name="_Toc9350"/>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and knockoff weight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will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213"/>
      <w:bookmarkStart w:id="7" w:name="_Toc23505"/>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 will download the bulk file of new order. Enter the jewellery details as per SCM code, vendor name from the vendor master and order details in it. Once user uploads the bulk file, order number will get generated. Further, user will map the vendor name with its possible Padm vendor names through ‘Padm vendor mapping’ menu. Once user uploads the labeling file, it will map the orders as per labeling file, vendor and the given order. It will display the no. of accepted pcs. In addition to it, user can even cancel few pcs from order by specifying reason. Eventually, all the order details will be displayed in PO report. PO report will give wide representation of each order right from total order pcs, completed pcs and pending pcs. Furthermore, user can view knockoff pcs, extra pcs, accepted pcs and returned to vendor pcs through PO adjust report. User can accept or return to vendor the extra received pcs. </w:t>
      </w:r>
      <w:bookmarkStart w:id="19" w:name="_GoBack"/>
      <w:bookmarkEnd w:id="19"/>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31044"/>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w:t>
      </w:r>
      <w:r>
        <w:rPr>
          <w:rFonts w:hint="default" w:asciiTheme="minorAscii" w:hAnsiTheme="minorAscii"/>
          <w:i w:val="0"/>
          <w:iCs w:val="0"/>
          <w:sz w:val="24"/>
          <w:szCs w:val="24"/>
          <w:highlight w:val="none"/>
          <w:lang w:val="en-US"/>
        </w:rPr>
        <w:t xml:space="preserve">will </w:t>
      </w:r>
      <w:r>
        <w:rPr>
          <w:rFonts w:hint="default" w:asciiTheme="minorAscii" w:hAnsiTheme="minorAscii"/>
          <w:i w:val="0"/>
          <w:iCs w:val="0"/>
          <w:sz w:val="24"/>
          <w:szCs w:val="24"/>
          <w:highlight w:val="none"/>
        </w:rPr>
        <w:t xml:space="preserve">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Each time when user logs onto the menu and if data is updated then it will display messages as “Data updated as per change in Padm. Please refresh”.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15780"/>
      <w:bookmarkStart w:id="11" w:name="_Toc4621"/>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1856"/>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6"/>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10015"/>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7"/>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(manual excel)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sub-modules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sz w:val="24"/>
          <w:szCs w:val="24"/>
        </w:rPr>
      </w:pPr>
      <w:r>
        <w:rPr>
          <w:sz w:val="24"/>
          <w:szCs w:val="24"/>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sz w:val="24"/>
          <w:szCs w:val="24"/>
          <w:lang w:val="en-US"/>
        </w:rPr>
      </w:pPr>
      <w:r>
        <w:rPr>
          <w:rFonts w:hint="default"/>
          <w:sz w:val="24"/>
          <w:szCs w:val="24"/>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All the values in each column of grid will be displayed once file is uploaded through ‘upload file’ button. </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will and order date can be same. Its format in excel file will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will and order date can be same. Its format in excel file will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range,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It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Received extra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pcs ordered</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accepted pcs count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highlight w:val="none"/>
        </w:rP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2"/>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of scm code and Karagir order will be displayed as per excel file which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It will be displayed as per uploaded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will be considered as accepted. As and when the labeling file is uploaded (step 2) for SCM category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Karagir. Once authorized user clicks on cancel button, it will display below fields: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3"/>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Reasons on drop-down list of ‘cancellation reason’ will be specified from daily stock remark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will be disabled. Also, user will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 Once user mentions the cancel pcs count, then user will have to compulsorily mention the reason for cancellation in this text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will get deducted from the total pcs orders and accordingly pending pcs count will be displayed in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will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view action</w:t>
      </w:r>
    </w:p>
    <w:p>
      <w:pPr>
        <w:numPr>
          <w:ilvl w:val="0"/>
          <w:numId w:val="0"/>
        </w:numPr>
        <w:ind w:leftChars="0"/>
        <w:jc w:val="left"/>
        <w:rPr>
          <w:rFonts w:hint="default"/>
          <w:sz w:val="24"/>
          <w:szCs w:val="24"/>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Vendor id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Sub Karagir id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is available in inventory. User definable file has following columns: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Order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Lot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file is uploaded, it will map the pcs by considering net wt with knockoff wt range of that SCM code and vendor in PO bulk uploaded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file is uploaded, accepted pcs of that order will be updated in PO bulk file -&gt; view action. 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date</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date </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sz w:val="24"/>
          <w:szCs w:val="24"/>
        </w:rPr>
      </w:pPr>
      <w:r>
        <w:rPr>
          <w:sz w:val="24"/>
          <w:szCs w:val="24"/>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sz w:val="24"/>
          <w:szCs w:val="24"/>
          <w:lang w:val="en-US"/>
        </w:rPr>
      </w:pPr>
      <w:r>
        <w:rPr>
          <w:rFonts w:hint="default"/>
          <w:sz w:val="24"/>
          <w:szCs w:val="24"/>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have following fields: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View action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will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pcs / 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Knocked off means mapped with order by uploading labeling file, pcs that are accepted and pcs that are returned to vendor in case of extra. It will display following fields: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From date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knocked off / accepted / returned to vendor</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user will select the duration (dates) from which user wants to view the details of the orders. Once user selects the type and clicks on filter button, then following fields will be displayed: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Knockoff PO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orders will be displayed in green as they have got mapped with order by uploading labeling file. It will display only view and edit action to the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For extra orders, it will display accept and return to vendor action as well. User can accpt the extra order or may mark it as return to vendor. Extra orders will be displayed in red as they have not got mapped with any order no but have been uploaded through labeling file. Once pcs are accepted / returned to vendor then edit and view actions only will be displayed against that record. Once the pcs are accepted, then it will be knocked off with the order as per order number - item - category - weight range - size range - karagir - purity range.</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highlight w:val="none"/>
        </w:rPr>
      </w:pPr>
      <w:r>
        <w:rPr>
          <w:sz w:val="24"/>
          <w:szCs w:val="24"/>
          <w:highlight w:val="none"/>
        </w:rPr>
        <w:drawing>
          <wp:inline distT="0" distB="0" distL="114300" distR="114300">
            <wp:extent cx="5266690" cy="2962910"/>
            <wp:effectExtent l="0" t="0" r="3810" b="889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highlight w:val="none"/>
          <w:lang w:val="en-US"/>
        </w:rPr>
      </w:pPr>
      <w:r>
        <w:rPr>
          <w:rFonts w:hint="default"/>
          <w:sz w:val="24"/>
          <w:szCs w:val="24"/>
          <w:highlight w:val="none"/>
          <w:lang w:val="en-US"/>
        </w:rPr>
        <w:t>Fig: PO Adjust Report menu</w:t>
      </w:r>
    </w:p>
    <w:p>
      <w:pPr>
        <w:numPr>
          <w:ilvl w:val="0"/>
          <w:numId w:val="0"/>
        </w:numPr>
        <w:ind w:leftChars="0"/>
        <w:jc w:val="left"/>
        <w:rPr>
          <w:rFonts w:hint="default"/>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5759"/>
      <w:bookmarkStart w:id="16" w:name="_Toc71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5">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8"/>
  </w:num>
  <w:num w:numId="2">
    <w:abstractNumId w:val="3"/>
  </w:num>
  <w:num w:numId="3">
    <w:abstractNumId w:val="11"/>
  </w:num>
  <w:num w:numId="4">
    <w:abstractNumId w:val="10"/>
  </w:num>
  <w:num w:numId="5">
    <w:abstractNumId w:val="4"/>
  </w:num>
  <w:num w:numId="6">
    <w:abstractNumId w:val="9"/>
  </w:num>
  <w:num w:numId="7">
    <w:abstractNumId w:val="0"/>
  </w:num>
  <w:num w:numId="8">
    <w:abstractNumId w:val="5"/>
  </w:num>
  <w:num w:numId="9">
    <w:abstractNumId w:val="1"/>
  </w:num>
  <w:num w:numId="10">
    <w:abstractNumId w:val="6"/>
  </w:num>
  <w:num w:numId="11">
    <w:abstractNumId w:val="2"/>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C80D55"/>
    <w:rsid w:val="00D028E2"/>
    <w:rsid w:val="00E6061C"/>
    <w:rsid w:val="010B2AC3"/>
    <w:rsid w:val="01541DFE"/>
    <w:rsid w:val="01692E5D"/>
    <w:rsid w:val="016A6360"/>
    <w:rsid w:val="017D7A13"/>
    <w:rsid w:val="018D7D3C"/>
    <w:rsid w:val="01D84194"/>
    <w:rsid w:val="01F53D45"/>
    <w:rsid w:val="02065073"/>
    <w:rsid w:val="021E1686"/>
    <w:rsid w:val="02237A8B"/>
    <w:rsid w:val="026E0D49"/>
    <w:rsid w:val="02AF6C05"/>
    <w:rsid w:val="02C870AC"/>
    <w:rsid w:val="02F22669"/>
    <w:rsid w:val="02F538E8"/>
    <w:rsid w:val="030A53B3"/>
    <w:rsid w:val="030C5A8C"/>
    <w:rsid w:val="03407B83"/>
    <w:rsid w:val="03482266"/>
    <w:rsid w:val="034C1C23"/>
    <w:rsid w:val="038E4D60"/>
    <w:rsid w:val="03A367D0"/>
    <w:rsid w:val="03A755BE"/>
    <w:rsid w:val="03CE0CF6"/>
    <w:rsid w:val="03EB50FA"/>
    <w:rsid w:val="03EE3BEB"/>
    <w:rsid w:val="03F82211"/>
    <w:rsid w:val="049A7BD3"/>
    <w:rsid w:val="04C51E6F"/>
    <w:rsid w:val="04D01EF4"/>
    <w:rsid w:val="04FF03D6"/>
    <w:rsid w:val="0547508E"/>
    <w:rsid w:val="05740860"/>
    <w:rsid w:val="059A350F"/>
    <w:rsid w:val="05BD667A"/>
    <w:rsid w:val="05E21EBF"/>
    <w:rsid w:val="061C525C"/>
    <w:rsid w:val="063D3082"/>
    <w:rsid w:val="0667732A"/>
    <w:rsid w:val="0696388E"/>
    <w:rsid w:val="06B1240A"/>
    <w:rsid w:val="06EF7CF0"/>
    <w:rsid w:val="07373BE8"/>
    <w:rsid w:val="07454E7C"/>
    <w:rsid w:val="07621BE9"/>
    <w:rsid w:val="07824CE1"/>
    <w:rsid w:val="07B73EB6"/>
    <w:rsid w:val="07DF3D76"/>
    <w:rsid w:val="07EB0E8D"/>
    <w:rsid w:val="080D2DB2"/>
    <w:rsid w:val="084837A5"/>
    <w:rsid w:val="084B71B4"/>
    <w:rsid w:val="085A4137"/>
    <w:rsid w:val="08A4283A"/>
    <w:rsid w:val="08FC2E6F"/>
    <w:rsid w:val="08FD5C1D"/>
    <w:rsid w:val="08FE7A50"/>
    <w:rsid w:val="094F44C9"/>
    <w:rsid w:val="09503FD7"/>
    <w:rsid w:val="098147A7"/>
    <w:rsid w:val="09A87DA0"/>
    <w:rsid w:val="09AF7835"/>
    <w:rsid w:val="09DC163D"/>
    <w:rsid w:val="09E92ED1"/>
    <w:rsid w:val="0A2418C6"/>
    <w:rsid w:val="0A4756F2"/>
    <w:rsid w:val="0A9C10C4"/>
    <w:rsid w:val="0ABD672D"/>
    <w:rsid w:val="0AD35BED"/>
    <w:rsid w:val="0AD61B81"/>
    <w:rsid w:val="0AD84D58"/>
    <w:rsid w:val="0B016B78"/>
    <w:rsid w:val="0B5E5D63"/>
    <w:rsid w:val="0B603C52"/>
    <w:rsid w:val="0B674E47"/>
    <w:rsid w:val="0BDA3681"/>
    <w:rsid w:val="0BEC6043"/>
    <w:rsid w:val="0C110C19"/>
    <w:rsid w:val="0C4333FA"/>
    <w:rsid w:val="0C5603BC"/>
    <w:rsid w:val="0C572C4B"/>
    <w:rsid w:val="0C611412"/>
    <w:rsid w:val="0CB54732"/>
    <w:rsid w:val="0D214C69"/>
    <w:rsid w:val="0D4D0F89"/>
    <w:rsid w:val="0D7E01D2"/>
    <w:rsid w:val="0DA47D15"/>
    <w:rsid w:val="0DC12675"/>
    <w:rsid w:val="0DC566A4"/>
    <w:rsid w:val="0DC84273"/>
    <w:rsid w:val="0DDD3D4B"/>
    <w:rsid w:val="0DE46F59"/>
    <w:rsid w:val="0DED3FE6"/>
    <w:rsid w:val="0E1267A4"/>
    <w:rsid w:val="0E303356"/>
    <w:rsid w:val="0E531004"/>
    <w:rsid w:val="0E6A4ABA"/>
    <w:rsid w:val="0E9E387E"/>
    <w:rsid w:val="0EEE740C"/>
    <w:rsid w:val="0F7D36B9"/>
    <w:rsid w:val="0F7E3477"/>
    <w:rsid w:val="0FA57681"/>
    <w:rsid w:val="0FAD1D1A"/>
    <w:rsid w:val="0FAD6545"/>
    <w:rsid w:val="0FD95C54"/>
    <w:rsid w:val="0FF36CB9"/>
    <w:rsid w:val="1056041C"/>
    <w:rsid w:val="10685029"/>
    <w:rsid w:val="10BD7426"/>
    <w:rsid w:val="10DF39EF"/>
    <w:rsid w:val="10E478C7"/>
    <w:rsid w:val="10F15377"/>
    <w:rsid w:val="110440A7"/>
    <w:rsid w:val="11295A20"/>
    <w:rsid w:val="113A623D"/>
    <w:rsid w:val="115D3D0D"/>
    <w:rsid w:val="115E178F"/>
    <w:rsid w:val="119F5C2A"/>
    <w:rsid w:val="11A0255B"/>
    <w:rsid w:val="11AB600B"/>
    <w:rsid w:val="11BB0823"/>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2D82A7F"/>
    <w:rsid w:val="135D1254"/>
    <w:rsid w:val="13834804"/>
    <w:rsid w:val="13B660AC"/>
    <w:rsid w:val="13D07F0E"/>
    <w:rsid w:val="13E77B33"/>
    <w:rsid w:val="14AA0EF6"/>
    <w:rsid w:val="14AE3227"/>
    <w:rsid w:val="14D40EDF"/>
    <w:rsid w:val="14FF0269"/>
    <w:rsid w:val="155B6F0B"/>
    <w:rsid w:val="156328A3"/>
    <w:rsid w:val="15AE2D22"/>
    <w:rsid w:val="15B605E5"/>
    <w:rsid w:val="15FE58BB"/>
    <w:rsid w:val="162437A1"/>
    <w:rsid w:val="1628354E"/>
    <w:rsid w:val="16332A3B"/>
    <w:rsid w:val="163C1FBD"/>
    <w:rsid w:val="16822CFB"/>
    <w:rsid w:val="169072A3"/>
    <w:rsid w:val="16D8458B"/>
    <w:rsid w:val="16F2701E"/>
    <w:rsid w:val="17101665"/>
    <w:rsid w:val="171932D0"/>
    <w:rsid w:val="173B3498"/>
    <w:rsid w:val="17B15508"/>
    <w:rsid w:val="17B44B5E"/>
    <w:rsid w:val="17B96D57"/>
    <w:rsid w:val="17EC7D4E"/>
    <w:rsid w:val="17F1483A"/>
    <w:rsid w:val="182633AB"/>
    <w:rsid w:val="183F5EE7"/>
    <w:rsid w:val="18573CCA"/>
    <w:rsid w:val="18847755"/>
    <w:rsid w:val="18D2785B"/>
    <w:rsid w:val="18D3055C"/>
    <w:rsid w:val="18ED07C2"/>
    <w:rsid w:val="19093ADF"/>
    <w:rsid w:val="19707ECA"/>
    <w:rsid w:val="19827DE5"/>
    <w:rsid w:val="1986206E"/>
    <w:rsid w:val="19945E75"/>
    <w:rsid w:val="19AA0FA9"/>
    <w:rsid w:val="19E13681"/>
    <w:rsid w:val="19F17E3E"/>
    <w:rsid w:val="1A0D12DF"/>
    <w:rsid w:val="1A857A12"/>
    <w:rsid w:val="1A91414C"/>
    <w:rsid w:val="1AA36A47"/>
    <w:rsid w:val="1AAD6169"/>
    <w:rsid w:val="1AB723E0"/>
    <w:rsid w:val="1AB85C82"/>
    <w:rsid w:val="1AD708C6"/>
    <w:rsid w:val="1B163A7E"/>
    <w:rsid w:val="1B55540D"/>
    <w:rsid w:val="1B9752D1"/>
    <w:rsid w:val="1BAA333A"/>
    <w:rsid w:val="1BBD770F"/>
    <w:rsid w:val="1BC755CA"/>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D0260F"/>
    <w:rsid w:val="1E330118"/>
    <w:rsid w:val="1E42335E"/>
    <w:rsid w:val="1E7E3C6A"/>
    <w:rsid w:val="1EA0654E"/>
    <w:rsid w:val="1EA416D1"/>
    <w:rsid w:val="1EAF37D3"/>
    <w:rsid w:val="1EBA7398"/>
    <w:rsid w:val="1F580562"/>
    <w:rsid w:val="1F665012"/>
    <w:rsid w:val="1F694445"/>
    <w:rsid w:val="1FA55DFC"/>
    <w:rsid w:val="1FD430C8"/>
    <w:rsid w:val="1FE04BDC"/>
    <w:rsid w:val="1FE93F66"/>
    <w:rsid w:val="1FEB19C9"/>
    <w:rsid w:val="1FF70100"/>
    <w:rsid w:val="20365F39"/>
    <w:rsid w:val="20421610"/>
    <w:rsid w:val="20AC6A7E"/>
    <w:rsid w:val="20E25803"/>
    <w:rsid w:val="21053439"/>
    <w:rsid w:val="215F7D83"/>
    <w:rsid w:val="21800B85"/>
    <w:rsid w:val="21812D83"/>
    <w:rsid w:val="21AF5E51"/>
    <w:rsid w:val="21BF6CED"/>
    <w:rsid w:val="21E32E28"/>
    <w:rsid w:val="22264B96"/>
    <w:rsid w:val="226352B2"/>
    <w:rsid w:val="227D55A4"/>
    <w:rsid w:val="22A72B65"/>
    <w:rsid w:val="22B60C01"/>
    <w:rsid w:val="23161447"/>
    <w:rsid w:val="236370BE"/>
    <w:rsid w:val="236D70AB"/>
    <w:rsid w:val="23B11C3F"/>
    <w:rsid w:val="23B4511E"/>
    <w:rsid w:val="240F46B6"/>
    <w:rsid w:val="242111F0"/>
    <w:rsid w:val="24455956"/>
    <w:rsid w:val="2459705D"/>
    <w:rsid w:val="245B6F27"/>
    <w:rsid w:val="248144B4"/>
    <w:rsid w:val="24CA2C17"/>
    <w:rsid w:val="24D90838"/>
    <w:rsid w:val="24DE5462"/>
    <w:rsid w:val="24E04D0A"/>
    <w:rsid w:val="24E422B9"/>
    <w:rsid w:val="24E56C98"/>
    <w:rsid w:val="250F4259"/>
    <w:rsid w:val="25315A92"/>
    <w:rsid w:val="253E3C83"/>
    <w:rsid w:val="25571F88"/>
    <w:rsid w:val="2561056D"/>
    <w:rsid w:val="2579170A"/>
    <w:rsid w:val="25A83D0B"/>
    <w:rsid w:val="25BE6B3F"/>
    <w:rsid w:val="260236A3"/>
    <w:rsid w:val="26B91CE3"/>
    <w:rsid w:val="26C835A6"/>
    <w:rsid w:val="276F4634"/>
    <w:rsid w:val="27767024"/>
    <w:rsid w:val="278172D4"/>
    <w:rsid w:val="27827560"/>
    <w:rsid w:val="27DFBDC0"/>
    <w:rsid w:val="27F423AF"/>
    <w:rsid w:val="280C22E7"/>
    <w:rsid w:val="28175EDD"/>
    <w:rsid w:val="28395C86"/>
    <w:rsid w:val="283E1E92"/>
    <w:rsid w:val="28460DF5"/>
    <w:rsid w:val="28D95914"/>
    <w:rsid w:val="28ED45B4"/>
    <w:rsid w:val="2913316F"/>
    <w:rsid w:val="294F0DD5"/>
    <w:rsid w:val="298365D8"/>
    <w:rsid w:val="29BE3608"/>
    <w:rsid w:val="29EB0EA8"/>
    <w:rsid w:val="2A1B5CDA"/>
    <w:rsid w:val="2A30159C"/>
    <w:rsid w:val="2A522B7B"/>
    <w:rsid w:val="2A8150B3"/>
    <w:rsid w:val="2ADB7BEF"/>
    <w:rsid w:val="2B02634F"/>
    <w:rsid w:val="2B4A0200"/>
    <w:rsid w:val="2BC43604"/>
    <w:rsid w:val="2BD46956"/>
    <w:rsid w:val="2BFD51BC"/>
    <w:rsid w:val="2C1A2C71"/>
    <w:rsid w:val="2C2D7F09"/>
    <w:rsid w:val="2CA33877"/>
    <w:rsid w:val="2CCA108C"/>
    <w:rsid w:val="2CCB328B"/>
    <w:rsid w:val="2D542766"/>
    <w:rsid w:val="2D637F86"/>
    <w:rsid w:val="2E03208E"/>
    <w:rsid w:val="2E210F37"/>
    <w:rsid w:val="2E303E57"/>
    <w:rsid w:val="2E34285D"/>
    <w:rsid w:val="2E4B28BB"/>
    <w:rsid w:val="2E7A0D06"/>
    <w:rsid w:val="2E7E75F7"/>
    <w:rsid w:val="2E951EE6"/>
    <w:rsid w:val="2EC10861"/>
    <w:rsid w:val="2ED65288"/>
    <w:rsid w:val="2EDE6786"/>
    <w:rsid w:val="2F285BF8"/>
    <w:rsid w:val="2F500C54"/>
    <w:rsid w:val="2F945C9C"/>
    <w:rsid w:val="2FF44386"/>
    <w:rsid w:val="301068EB"/>
    <w:rsid w:val="3013786F"/>
    <w:rsid w:val="301D017F"/>
    <w:rsid w:val="30241D08"/>
    <w:rsid w:val="30707442"/>
    <w:rsid w:val="30906E39"/>
    <w:rsid w:val="30925BBF"/>
    <w:rsid w:val="30A56DDE"/>
    <w:rsid w:val="30C61284"/>
    <w:rsid w:val="30C75C25"/>
    <w:rsid w:val="30EA404F"/>
    <w:rsid w:val="30F7540F"/>
    <w:rsid w:val="310D2BEB"/>
    <w:rsid w:val="31396989"/>
    <w:rsid w:val="313F155B"/>
    <w:rsid w:val="3149795D"/>
    <w:rsid w:val="314B2DEF"/>
    <w:rsid w:val="315F185A"/>
    <w:rsid w:val="31AA16AD"/>
    <w:rsid w:val="31C4473C"/>
    <w:rsid w:val="31D67BED"/>
    <w:rsid w:val="31E130B7"/>
    <w:rsid w:val="31F97D80"/>
    <w:rsid w:val="32025EC4"/>
    <w:rsid w:val="3203259E"/>
    <w:rsid w:val="320C1443"/>
    <w:rsid w:val="323272AC"/>
    <w:rsid w:val="32353BD1"/>
    <w:rsid w:val="323F4F9B"/>
    <w:rsid w:val="32956200"/>
    <w:rsid w:val="32A93554"/>
    <w:rsid w:val="332A4A10"/>
    <w:rsid w:val="335350E9"/>
    <w:rsid w:val="33830490"/>
    <w:rsid w:val="33857B1D"/>
    <w:rsid w:val="33870591"/>
    <w:rsid w:val="33BF02F5"/>
    <w:rsid w:val="34041CE3"/>
    <w:rsid w:val="341B1908"/>
    <w:rsid w:val="34533564"/>
    <w:rsid w:val="345352E6"/>
    <w:rsid w:val="347B7FE6"/>
    <w:rsid w:val="348F7A70"/>
    <w:rsid w:val="34902BCC"/>
    <w:rsid w:val="34B75736"/>
    <w:rsid w:val="34DD23D7"/>
    <w:rsid w:val="3541482A"/>
    <w:rsid w:val="357331BF"/>
    <w:rsid w:val="357A0DCF"/>
    <w:rsid w:val="358D3D69"/>
    <w:rsid w:val="35C9034A"/>
    <w:rsid w:val="35C97A69"/>
    <w:rsid w:val="36091134"/>
    <w:rsid w:val="365C3F6C"/>
    <w:rsid w:val="367155F0"/>
    <w:rsid w:val="369C0F5C"/>
    <w:rsid w:val="36A125AC"/>
    <w:rsid w:val="36A73870"/>
    <w:rsid w:val="36D41B01"/>
    <w:rsid w:val="36F6333B"/>
    <w:rsid w:val="37086BD6"/>
    <w:rsid w:val="37123142"/>
    <w:rsid w:val="373C3AAF"/>
    <w:rsid w:val="37661A13"/>
    <w:rsid w:val="37CD13CC"/>
    <w:rsid w:val="37FA5416"/>
    <w:rsid w:val="38224BE9"/>
    <w:rsid w:val="38616C59"/>
    <w:rsid w:val="38763CC4"/>
    <w:rsid w:val="38934061"/>
    <w:rsid w:val="38D75A4F"/>
    <w:rsid w:val="38E05B0D"/>
    <w:rsid w:val="38EF30F5"/>
    <w:rsid w:val="38F11062"/>
    <w:rsid w:val="390037A2"/>
    <w:rsid w:val="3907659E"/>
    <w:rsid w:val="39592B25"/>
    <w:rsid w:val="395E6FAD"/>
    <w:rsid w:val="39724E55"/>
    <w:rsid w:val="398413EB"/>
    <w:rsid w:val="39A76BCA"/>
    <w:rsid w:val="39C57C56"/>
    <w:rsid w:val="39FC5BB1"/>
    <w:rsid w:val="3A0C4E41"/>
    <w:rsid w:val="3A175247"/>
    <w:rsid w:val="3A212CE4"/>
    <w:rsid w:val="3A2321ED"/>
    <w:rsid w:val="3A9022AD"/>
    <w:rsid w:val="3AB36BA1"/>
    <w:rsid w:val="3AD14A27"/>
    <w:rsid w:val="3AF83A6A"/>
    <w:rsid w:val="3AF925D3"/>
    <w:rsid w:val="3B130EC7"/>
    <w:rsid w:val="3B5E1E02"/>
    <w:rsid w:val="3B62680C"/>
    <w:rsid w:val="3B799C4F"/>
    <w:rsid w:val="3BC4129D"/>
    <w:rsid w:val="3BCC3419"/>
    <w:rsid w:val="3BDA234D"/>
    <w:rsid w:val="3BE47317"/>
    <w:rsid w:val="3BF249E7"/>
    <w:rsid w:val="3C173922"/>
    <w:rsid w:val="3C373E57"/>
    <w:rsid w:val="3C6C4D44"/>
    <w:rsid w:val="3C803352"/>
    <w:rsid w:val="3C9C3B7B"/>
    <w:rsid w:val="3CB50F6A"/>
    <w:rsid w:val="3CBF4A61"/>
    <w:rsid w:val="3CC71E32"/>
    <w:rsid w:val="3CE120A9"/>
    <w:rsid w:val="3D011321"/>
    <w:rsid w:val="3D157871"/>
    <w:rsid w:val="3D3A2780"/>
    <w:rsid w:val="3D5026AD"/>
    <w:rsid w:val="3D5E712B"/>
    <w:rsid w:val="3D694581"/>
    <w:rsid w:val="3DA72FF0"/>
    <w:rsid w:val="3DB71065"/>
    <w:rsid w:val="3DF83E38"/>
    <w:rsid w:val="3E164325"/>
    <w:rsid w:val="3E726EF0"/>
    <w:rsid w:val="3E954FBB"/>
    <w:rsid w:val="3E992A52"/>
    <w:rsid w:val="3EA62CD7"/>
    <w:rsid w:val="3EC71472"/>
    <w:rsid w:val="3F216F38"/>
    <w:rsid w:val="3F333BBF"/>
    <w:rsid w:val="3F46024C"/>
    <w:rsid w:val="3F5575F7"/>
    <w:rsid w:val="3F946250"/>
    <w:rsid w:val="3F9603F1"/>
    <w:rsid w:val="3FA71C20"/>
    <w:rsid w:val="3FAA4B03"/>
    <w:rsid w:val="3FDF4CAD"/>
    <w:rsid w:val="401069C0"/>
    <w:rsid w:val="406C133E"/>
    <w:rsid w:val="40D16AE4"/>
    <w:rsid w:val="40F969C5"/>
    <w:rsid w:val="40FC5196"/>
    <w:rsid w:val="4106153C"/>
    <w:rsid w:val="410E6949"/>
    <w:rsid w:val="415215C9"/>
    <w:rsid w:val="415B6A48"/>
    <w:rsid w:val="41766D6A"/>
    <w:rsid w:val="41932425"/>
    <w:rsid w:val="419D4F33"/>
    <w:rsid w:val="41BC57E8"/>
    <w:rsid w:val="41CC4671"/>
    <w:rsid w:val="41F13E1A"/>
    <w:rsid w:val="42AE5E51"/>
    <w:rsid w:val="42BC2E2F"/>
    <w:rsid w:val="43287BAC"/>
    <w:rsid w:val="43536B83"/>
    <w:rsid w:val="438522AF"/>
    <w:rsid w:val="43A61036"/>
    <w:rsid w:val="44600FF9"/>
    <w:rsid w:val="44884E24"/>
    <w:rsid w:val="449547BA"/>
    <w:rsid w:val="44AB569D"/>
    <w:rsid w:val="44AE6FD7"/>
    <w:rsid w:val="44BC186F"/>
    <w:rsid w:val="452B24C8"/>
    <w:rsid w:val="45336CAD"/>
    <w:rsid w:val="454F7F8B"/>
    <w:rsid w:val="45656174"/>
    <w:rsid w:val="458D5B36"/>
    <w:rsid w:val="45B354AB"/>
    <w:rsid w:val="45B93669"/>
    <w:rsid w:val="45CD3A13"/>
    <w:rsid w:val="45F922D9"/>
    <w:rsid w:val="460F66F5"/>
    <w:rsid w:val="4645232A"/>
    <w:rsid w:val="467558CA"/>
    <w:rsid w:val="46B27ACB"/>
    <w:rsid w:val="46CD005E"/>
    <w:rsid w:val="46FD0CE4"/>
    <w:rsid w:val="476D4D2D"/>
    <w:rsid w:val="47A619B8"/>
    <w:rsid w:val="47C65D4C"/>
    <w:rsid w:val="47D01EDF"/>
    <w:rsid w:val="47D84D6D"/>
    <w:rsid w:val="47DA45FF"/>
    <w:rsid w:val="481A105A"/>
    <w:rsid w:val="48567BBA"/>
    <w:rsid w:val="48CD5281"/>
    <w:rsid w:val="48E561A4"/>
    <w:rsid w:val="493C2436"/>
    <w:rsid w:val="49433FBF"/>
    <w:rsid w:val="49530BA5"/>
    <w:rsid w:val="497955D6"/>
    <w:rsid w:val="49AE195B"/>
    <w:rsid w:val="4A203F89"/>
    <w:rsid w:val="4A3835D3"/>
    <w:rsid w:val="4A5E7F8F"/>
    <w:rsid w:val="4A662E1D"/>
    <w:rsid w:val="4AA94B8B"/>
    <w:rsid w:val="4AC23537"/>
    <w:rsid w:val="4AC27CB3"/>
    <w:rsid w:val="4AE94027"/>
    <w:rsid w:val="4B411887"/>
    <w:rsid w:val="4B44381C"/>
    <w:rsid w:val="4B6E5BCE"/>
    <w:rsid w:val="4B96350F"/>
    <w:rsid w:val="4B9F7B36"/>
    <w:rsid w:val="4BC7248C"/>
    <w:rsid w:val="4C105B01"/>
    <w:rsid w:val="4C162F74"/>
    <w:rsid w:val="4C2B5A95"/>
    <w:rsid w:val="4C531B59"/>
    <w:rsid w:val="4C792459"/>
    <w:rsid w:val="4C9868B2"/>
    <w:rsid w:val="4CC92607"/>
    <w:rsid w:val="4CF77C53"/>
    <w:rsid w:val="4D13189E"/>
    <w:rsid w:val="4D352FBB"/>
    <w:rsid w:val="4D544769"/>
    <w:rsid w:val="4D765CD7"/>
    <w:rsid w:val="4D830B3C"/>
    <w:rsid w:val="4DE10ED6"/>
    <w:rsid w:val="4DFD4F82"/>
    <w:rsid w:val="4E217FEA"/>
    <w:rsid w:val="4E3D6F1E"/>
    <w:rsid w:val="4E571CCD"/>
    <w:rsid w:val="4E66332D"/>
    <w:rsid w:val="4E7F6455"/>
    <w:rsid w:val="4E8E31EC"/>
    <w:rsid w:val="4E901F73"/>
    <w:rsid w:val="4EA12ED9"/>
    <w:rsid w:val="4EBA0BB9"/>
    <w:rsid w:val="4EE01C53"/>
    <w:rsid w:val="4EEA2AD2"/>
    <w:rsid w:val="4EF02A66"/>
    <w:rsid w:val="4F011A35"/>
    <w:rsid w:val="4F0D06C9"/>
    <w:rsid w:val="4F411D97"/>
    <w:rsid w:val="4F5157CF"/>
    <w:rsid w:val="4F5D25C0"/>
    <w:rsid w:val="4F801DCE"/>
    <w:rsid w:val="4FA95287"/>
    <w:rsid w:val="4FBE7162"/>
    <w:rsid w:val="4FD33884"/>
    <w:rsid w:val="4FFF32FB"/>
    <w:rsid w:val="505B3C87"/>
    <w:rsid w:val="506001C2"/>
    <w:rsid w:val="50824921"/>
    <w:rsid w:val="50E15FBF"/>
    <w:rsid w:val="50EF617E"/>
    <w:rsid w:val="51000A73"/>
    <w:rsid w:val="510850A0"/>
    <w:rsid w:val="511B2921"/>
    <w:rsid w:val="5139664E"/>
    <w:rsid w:val="5167171C"/>
    <w:rsid w:val="518741CF"/>
    <w:rsid w:val="51B76F1C"/>
    <w:rsid w:val="51C110D8"/>
    <w:rsid w:val="51C94C21"/>
    <w:rsid w:val="51FE5F02"/>
    <w:rsid w:val="522A7116"/>
    <w:rsid w:val="525C4C16"/>
    <w:rsid w:val="52653BBD"/>
    <w:rsid w:val="52C34AC3"/>
    <w:rsid w:val="52DC6BD6"/>
    <w:rsid w:val="535A53CF"/>
    <w:rsid w:val="53676C63"/>
    <w:rsid w:val="537346A1"/>
    <w:rsid w:val="53A46AC8"/>
    <w:rsid w:val="53BB66ED"/>
    <w:rsid w:val="53C12435"/>
    <w:rsid w:val="53EE5C42"/>
    <w:rsid w:val="543C16DA"/>
    <w:rsid w:val="545A4256"/>
    <w:rsid w:val="54687EC8"/>
    <w:rsid w:val="54967355"/>
    <w:rsid w:val="550A463F"/>
    <w:rsid w:val="55371A88"/>
    <w:rsid w:val="55777CC8"/>
    <w:rsid w:val="558746DF"/>
    <w:rsid w:val="559F602D"/>
    <w:rsid w:val="55A3078C"/>
    <w:rsid w:val="55AE459E"/>
    <w:rsid w:val="55C4357D"/>
    <w:rsid w:val="55FF0EA5"/>
    <w:rsid w:val="56302500"/>
    <w:rsid w:val="564B2973"/>
    <w:rsid w:val="56715961"/>
    <w:rsid w:val="568432FD"/>
    <w:rsid w:val="56A41633"/>
    <w:rsid w:val="56B43E4C"/>
    <w:rsid w:val="56BD475C"/>
    <w:rsid w:val="56D04F7D"/>
    <w:rsid w:val="56FA552E"/>
    <w:rsid w:val="57421EB8"/>
    <w:rsid w:val="577D1316"/>
    <w:rsid w:val="578B3EAF"/>
    <w:rsid w:val="58035BF4"/>
    <w:rsid w:val="580524F4"/>
    <w:rsid w:val="582E4EE5"/>
    <w:rsid w:val="587F7F7C"/>
    <w:rsid w:val="588056C1"/>
    <w:rsid w:val="589D3413"/>
    <w:rsid w:val="58F145F0"/>
    <w:rsid w:val="59001493"/>
    <w:rsid w:val="59454840"/>
    <w:rsid w:val="595B2360"/>
    <w:rsid w:val="597C0DDC"/>
    <w:rsid w:val="59955D26"/>
    <w:rsid w:val="599A5E0E"/>
    <w:rsid w:val="59BA4513"/>
    <w:rsid w:val="5A121A9D"/>
    <w:rsid w:val="5A5874C6"/>
    <w:rsid w:val="5A591444"/>
    <w:rsid w:val="5AB83A84"/>
    <w:rsid w:val="5ACD1A01"/>
    <w:rsid w:val="5AFC44A5"/>
    <w:rsid w:val="5B2F3CA6"/>
    <w:rsid w:val="5B4F7685"/>
    <w:rsid w:val="5B5B3870"/>
    <w:rsid w:val="5B8B2992"/>
    <w:rsid w:val="5BCC7C20"/>
    <w:rsid w:val="5C147E54"/>
    <w:rsid w:val="5C155F84"/>
    <w:rsid w:val="5C3C1908"/>
    <w:rsid w:val="5C4131B7"/>
    <w:rsid w:val="5C8310BE"/>
    <w:rsid w:val="5CDB1763"/>
    <w:rsid w:val="5D0D3237"/>
    <w:rsid w:val="5D243653"/>
    <w:rsid w:val="5DE16A92"/>
    <w:rsid w:val="5DE4494F"/>
    <w:rsid w:val="5DF04B2E"/>
    <w:rsid w:val="5DF52041"/>
    <w:rsid w:val="5E556A51"/>
    <w:rsid w:val="5E71B4E9"/>
    <w:rsid w:val="5EC90719"/>
    <w:rsid w:val="5EDC3864"/>
    <w:rsid w:val="5EF81ADD"/>
    <w:rsid w:val="5F042F0C"/>
    <w:rsid w:val="5F2E1FB7"/>
    <w:rsid w:val="5F394535"/>
    <w:rsid w:val="5F796BB3"/>
    <w:rsid w:val="5F902F55"/>
    <w:rsid w:val="5F943345"/>
    <w:rsid w:val="5FD30547"/>
    <w:rsid w:val="5FE75B06"/>
    <w:rsid w:val="600532C8"/>
    <w:rsid w:val="600546D1"/>
    <w:rsid w:val="601147A8"/>
    <w:rsid w:val="60572D1E"/>
    <w:rsid w:val="606B4EFC"/>
    <w:rsid w:val="60792ED3"/>
    <w:rsid w:val="609515E2"/>
    <w:rsid w:val="60FD2E3F"/>
    <w:rsid w:val="610B0243"/>
    <w:rsid w:val="6154193C"/>
    <w:rsid w:val="61DC639E"/>
    <w:rsid w:val="61E3588B"/>
    <w:rsid w:val="623065F6"/>
    <w:rsid w:val="625F6E6B"/>
    <w:rsid w:val="62875486"/>
    <w:rsid w:val="62EF34EF"/>
    <w:rsid w:val="63153B1C"/>
    <w:rsid w:val="631F7CAE"/>
    <w:rsid w:val="632F51C1"/>
    <w:rsid w:val="636A2796"/>
    <w:rsid w:val="63857653"/>
    <w:rsid w:val="639B185C"/>
    <w:rsid w:val="639E5FFE"/>
    <w:rsid w:val="63A86BDE"/>
    <w:rsid w:val="63FA0916"/>
    <w:rsid w:val="63FF2BB3"/>
    <w:rsid w:val="64076927"/>
    <w:rsid w:val="64241B84"/>
    <w:rsid w:val="647811BC"/>
    <w:rsid w:val="648107EF"/>
    <w:rsid w:val="649E018F"/>
    <w:rsid w:val="64C634E2"/>
    <w:rsid w:val="650A6555"/>
    <w:rsid w:val="650D327E"/>
    <w:rsid w:val="653558D7"/>
    <w:rsid w:val="654301AA"/>
    <w:rsid w:val="65863920"/>
    <w:rsid w:val="659D2752"/>
    <w:rsid w:val="65A93AD5"/>
    <w:rsid w:val="65C07C91"/>
    <w:rsid w:val="65C30F81"/>
    <w:rsid w:val="65E713BB"/>
    <w:rsid w:val="65F57C6C"/>
    <w:rsid w:val="65F903DC"/>
    <w:rsid w:val="65FC5ADD"/>
    <w:rsid w:val="6610477E"/>
    <w:rsid w:val="671343AC"/>
    <w:rsid w:val="67584625"/>
    <w:rsid w:val="67EA5309"/>
    <w:rsid w:val="67F25F98"/>
    <w:rsid w:val="67F6499F"/>
    <w:rsid w:val="68053C57"/>
    <w:rsid w:val="680F130E"/>
    <w:rsid w:val="682513F1"/>
    <w:rsid w:val="684B0E7C"/>
    <w:rsid w:val="68837A86"/>
    <w:rsid w:val="68A971D2"/>
    <w:rsid w:val="68B05B70"/>
    <w:rsid w:val="68D128E1"/>
    <w:rsid w:val="68EC15C7"/>
    <w:rsid w:val="69AC6EAA"/>
    <w:rsid w:val="69FC5FED"/>
    <w:rsid w:val="6A432DF2"/>
    <w:rsid w:val="6A6634FD"/>
    <w:rsid w:val="6A9C6F1F"/>
    <w:rsid w:val="6AB02619"/>
    <w:rsid w:val="6AB3359E"/>
    <w:rsid w:val="6AC647BD"/>
    <w:rsid w:val="6AD4581E"/>
    <w:rsid w:val="6AD76C55"/>
    <w:rsid w:val="6B0F384B"/>
    <w:rsid w:val="6B1357E6"/>
    <w:rsid w:val="6B5415A7"/>
    <w:rsid w:val="6BDE1A06"/>
    <w:rsid w:val="6BE41E66"/>
    <w:rsid w:val="6C131640"/>
    <w:rsid w:val="6C5162DE"/>
    <w:rsid w:val="6C7F0438"/>
    <w:rsid w:val="6C991968"/>
    <w:rsid w:val="6CAF42DD"/>
    <w:rsid w:val="6CB874A9"/>
    <w:rsid w:val="6CC30793"/>
    <w:rsid w:val="6CD84EDD"/>
    <w:rsid w:val="6D0475EA"/>
    <w:rsid w:val="6D4A2516"/>
    <w:rsid w:val="6D54588F"/>
    <w:rsid w:val="6D6A50B2"/>
    <w:rsid w:val="6D6F471B"/>
    <w:rsid w:val="6DD7627A"/>
    <w:rsid w:val="6E565912"/>
    <w:rsid w:val="6E5874A5"/>
    <w:rsid w:val="6E5B0FF3"/>
    <w:rsid w:val="6EB06768"/>
    <w:rsid w:val="6ED547AD"/>
    <w:rsid w:val="6F025877"/>
    <w:rsid w:val="6F084B83"/>
    <w:rsid w:val="6F173698"/>
    <w:rsid w:val="6F1928EC"/>
    <w:rsid w:val="6F61694F"/>
    <w:rsid w:val="6FA9732B"/>
    <w:rsid w:val="700B5274"/>
    <w:rsid w:val="700D0A01"/>
    <w:rsid w:val="70213C84"/>
    <w:rsid w:val="70726F06"/>
    <w:rsid w:val="7076338E"/>
    <w:rsid w:val="70FD016F"/>
    <w:rsid w:val="710F390D"/>
    <w:rsid w:val="712F63C0"/>
    <w:rsid w:val="71342848"/>
    <w:rsid w:val="7178464E"/>
    <w:rsid w:val="71CF6D12"/>
    <w:rsid w:val="723D0AFC"/>
    <w:rsid w:val="7284346E"/>
    <w:rsid w:val="72B3073A"/>
    <w:rsid w:val="72E36D0B"/>
    <w:rsid w:val="7306039D"/>
    <w:rsid w:val="73476A2F"/>
    <w:rsid w:val="73691968"/>
    <w:rsid w:val="737247E5"/>
    <w:rsid w:val="7386251A"/>
    <w:rsid w:val="73A30043"/>
    <w:rsid w:val="73B87FE8"/>
    <w:rsid w:val="73EF26C0"/>
    <w:rsid w:val="73FF295B"/>
    <w:rsid w:val="74024296"/>
    <w:rsid w:val="74070402"/>
    <w:rsid w:val="740F3D36"/>
    <w:rsid w:val="74503451"/>
    <w:rsid w:val="74820346"/>
    <w:rsid w:val="74AD707F"/>
    <w:rsid w:val="74C958A7"/>
    <w:rsid w:val="74D16536"/>
    <w:rsid w:val="74D252CE"/>
    <w:rsid w:val="75226272"/>
    <w:rsid w:val="755C0699"/>
    <w:rsid w:val="75783A71"/>
    <w:rsid w:val="75AD1D3D"/>
    <w:rsid w:val="75EC64D1"/>
    <w:rsid w:val="75FF3725"/>
    <w:rsid w:val="761D53B8"/>
    <w:rsid w:val="762863FA"/>
    <w:rsid w:val="763933D7"/>
    <w:rsid w:val="767955ED"/>
    <w:rsid w:val="76D3319B"/>
    <w:rsid w:val="76F15F3E"/>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7A7CC8"/>
    <w:rsid w:val="79C23DD0"/>
    <w:rsid w:val="79EB7193"/>
    <w:rsid w:val="7A031451"/>
    <w:rsid w:val="7A294A79"/>
    <w:rsid w:val="7A2A00A3"/>
    <w:rsid w:val="7A5720C5"/>
    <w:rsid w:val="7A6648DE"/>
    <w:rsid w:val="7A7D3F42"/>
    <w:rsid w:val="7AB001D5"/>
    <w:rsid w:val="7AB77B60"/>
    <w:rsid w:val="7ADC27A3"/>
    <w:rsid w:val="7B11091B"/>
    <w:rsid w:val="7B4E6DDA"/>
    <w:rsid w:val="7B539F84"/>
    <w:rsid w:val="7B615DFB"/>
    <w:rsid w:val="7B7C6624"/>
    <w:rsid w:val="7B9D0BEA"/>
    <w:rsid w:val="7C28453F"/>
    <w:rsid w:val="7C3457EA"/>
    <w:rsid w:val="7C5E1196"/>
    <w:rsid w:val="7CA84730"/>
    <w:rsid w:val="7CF84488"/>
    <w:rsid w:val="7D1379BF"/>
    <w:rsid w:val="7D366C7B"/>
    <w:rsid w:val="7D79646A"/>
    <w:rsid w:val="7D975A1A"/>
    <w:rsid w:val="7DA527B2"/>
    <w:rsid w:val="7DDF1692"/>
    <w:rsid w:val="7DFEA712"/>
    <w:rsid w:val="7E032B4B"/>
    <w:rsid w:val="7E140867"/>
    <w:rsid w:val="7E41511A"/>
    <w:rsid w:val="7E6ECCFE"/>
    <w:rsid w:val="7E926F37"/>
    <w:rsid w:val="7EA96B5C"/>
    <w:rsid w:val="7EB119EA"/>
    <w:rsid w:val="7EC16401"/>
    <w:rsid w:val="7ED06A9B"/>
    <w:rsid w:val="7F0B7D77"/>
    <w:rsid w:val="7F155E8B"/>
    <w:rsid w:val="7F433CA8"/>
    <w:rsid w:val="7F4469DB"/>
    <w:rsid w:val="7F45445C"/>
    <w:rsid w:val="7F63180E"/>
    <w:rsid w:val="7F634C12"/>
    <w:rsid w:val="7F867906"/>
    <w:rsid w:val="7F95329C"/>
    <w:rsid w:val="7FBE2E21"/>
    <w:rsid w:val="7FC3453B"/>
    <w:rsid w:val="7FCA0E1D"/>
    <w:rsid w:val="7FD21AC2"/>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911</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2024-02-21T05:53:10Z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