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41E6F" w14:textId="68943A05" w:rsidR="00EF1E57" w:rsidRPr="00B05BD6" w:rsidRDefault="00EF1E57" w:rsidP="00B05BD6">
      <w:pPr>
        <w:jc w:val="both"/>
        <w:rPr>
          <w:rFonts w:asciiTheme="majorHAnsi" w:hAnsiTheme="majorHAnsi" w:cstheme="majorHAnsi"/>
          <w:b/>
          <w:sz w:val="56"/>
          <w:szCs w:val="56"/>
        </w:rPr>
      </w:pPr>
      <w:r w:rsidRPr="00B05BD6">
        <w:rPr>
          <w:rFonts w:asciiTheme="majorHAnsi" w:hAnsiTheme="majorHAnsi" w:cstheme="majorHAnsi"/>
          <w:noProof/>
          <w:color w:val="1F497D"/>
          <w:lang w:eastAsia="en-IN"/>
        </w:rPr>
        <w:drawing>
          <wp:inline distT="0" distB="0" distL="0" distR="0" wp14:anchorId="708DD37C" wp14:editId="0BF73A74">
            <wp:extent cx="1475640" cy="504825"/>
            <wp:effectExtent l="0" t="0" r="0" b="0"/>
            <wp:docPr id="34" name="Picture 34" descr="cid:image002.png@01D173A2.4490C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3A2.4490C6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30714" cy="523666"/>
                    </a:xfrm>
                    <a:prstGeom prst="rect">
                      <a:avLst/>
                    </a:prstGeom>
                    <a:noFill/>
                    <a:ln>
                      <a:noFill/>
                    </a:ln>
                  </pic:spPr>
                </pic:pic>
              </a:graphicData>
            </a:graphic>
          </wp:inline>
        </w:drawing>
      </w:r>
      <w:r w:rsidRPr="00B05BD6">
        <w:rPr>
          <w:rFonts w:asciiTheme="majorHAnsi" w:hAnsiTheme="majorHAnsi" w:cstheme="majorHAnsi"/>
          <w:b/>
          <w:sz w:val="56"/>
          <w:szCs w:val="56"/>
        </w:rPr>
        <w:t xml:space="preserve">                                          </w:t>
      </w:r>
    </w:p>
    <w:p w14:paraId="4C306AAB" w14:textId="77777777" w:rsidR="00EF1E57" w:rsidRPr="00B05BD6" w:rsidRDefault="00EF1E57" w:rsidP="00B05BD6">
      <w:pPr>
        <w:jc w:val="both"/>
        <w:rPr>
          <w:rFonts w:asciiTheme="majorHAnsi" w:hAnsiTheme="majorHAnsi" w:cstheme="majorHAnsi"/>
          <w:b/>
          <w:sz w:val="56"/>
          <w:szCs w:val="56"/>
        </w:rPr>
      </w:pPr>
    </w:p>
    <w:p w14:paraId="7878F85C" w14:textId="77777777" w:rsidR="00EF1E57" w:rsidRPr="00B05BD6" w:rsidRDefault="00EF1E57" w:rsidP="00B05BD6">
      <w:pPr>
        <w:jc w:val="both"/>
        <w:rPr>
          <w:rFonts w:asciiTheme="majorHAnsi" w:eastAsia="Times New Roman" w:hAnsiTheme="majorHAnsi" w:cstheme="majorHAnsi"/>
          <w:b/>
          <w:bCs/>
          <w:sz w:val="48"/>
          <w:szCs w:val="48"/>
        </w:rPr>
      </w:pPr>
    </w:p>
    <w:p w14:paraId="53DCE43F" w14:textId="77777777" w:rsidR="00EF1E57" w:rsidRPr="00B05BD6" w:rsidRDefault="00EF1E57" w:rsidP="00B05BD6">
      <w:pPr>
        <w:jc w:val="both"/>
        <w:rPr>
          <w:rFonts w:asciiTheme="majorHAnsi" w:eastAsia="Times New Roman" w:hAnsiTheme="majorHAnsi" w:cstheme="majorHAnsi"/>
          <w:b/>
          <w:bCs/>
          <w:sz w:val="48"/>
          <w:szCs w:val="48"/>
        </w:rPr>
      </w:pPr>
    </w:p>
    <w:p w14:paraId="5C2D246B" w14:textId="42C6C75F" w:rsidR="00EF1E57" w:rsidRPr="00B05BD6" w:rsidRDefault="00EF1E57" w:rsidP="00B05BD6">
      <w:pPr>
        <w:jc w:val="both"/>
        <w:rPr>
          <w:rFonts w:asciiTheme="majorHAnsi" w:hAnsiTheme="majorHAnsi" w:cstheme="majorHAnsi"/>
          <w:b/>
          <w:sz w:val="44"/>
          <w:szCs w:val="40"/>
        </w:rPr>
      </w:pPr>
      <w:r w:rsidRPr="00B05BD6">
        <w:rPr>
          <w:rFonts w:asciiTheme="majorHAnsi" w:eastAsia="Times New Roman" w:hAnsiTheme="majorHAnsi" w:cstheme="majorHAnsi"/>
          <w:b/>
          <w:bCs/>
          <w:sz w:val="48"/>
          <w:szCs w:val="48"/>
        </w:rPr>
        <w:t>Functional Design Document – Withholding Tax</w:t>
      </w:r>
      <w:r w:rsidR="00F76888">
        <w:rPr>
          <w:rFonts w:asciiTheme="majorHAnsi" w:eastAsia="Times New Roman" w:hAnsiTheme="majorHAnsi" w:cstheme="majorHAnsi"/>
          <w:b/>
          <w:bCs/>
          <w:sz w:val="48"/>
          <w:szCs w:val="48"/>
        </w:rPr>
        <w:t xml:space="preserve"> TDS/TCS</w:t>
      </w:r>
    </w:p>
    <w:p w14:paraId="4ADB0D6A" w14:textId="37BF1C8B" w:rsidR="00EF1E57" w:rsidRPr="00B05BD6" w:rsidRDefault="00EF1E57" w:rsidP="00B05BD6">
      <w:pPr>
        <w:jc w:val="both"/>
        <w:rPr>
          <w:rFonts w:asciiTheme="majorHAnsi" w:hAnsiTheme="majorHAnsi" w:cstheme="majorHAnsi"/>
          <w:sz w:val="20"/>
        </w:rPr>
      </w:pPr>
      <w:r w:rsidRPr="00B05BD6">
        <w:rPr>
          <w:rFonts w:asciiTheme="majorHAnsi" w:hAnsiTheme="majorHAnsi" w:cstheme="majorHAnsi"/>
          <w:sz w:val="20"/>
        </w:rPr>
        <w:t>STATUS: Version 1.0</w:t>
      </w:r>
    </w:p>
    <w:p w14:paraId="509E6E9A" w14:textId="77777777" w:rsidR="00EF1E57" w:rsidRPr="00B05BD6" w:rsidRDefault="00EF1E57" w:rsidP="00B05BD6">
      <w:pPr>
        <w:jc w:val="both"/>
        <w:rPr>
          <w:rFonts w:asciiTheme="majorHAnsi" w:hAnsiTheme="majorHAnsi" w:cstheme="majorHAnsi"/>
          <w:sz w:val="20"/>
        </w:rPr>
      </w:pPr>
    </w:p>
    <w:p w14:paraId="6905F4A4" w14:textId="77777777" w:rsidR="00EF1E57" w:rsidRPr="00B05BD6" w:rsidRDefault="00EF1E57" w:rsidP="00B05BD6">
      <w:pPr>
        <w:jc w:val="both"/>
        <w:rPr>
          <w:rFonts w:asciiTheme="majorHAnsi" w:hAnsiTheme="majorHAnsi" w:cstheme="majorHAnsi"/>
          <w:sz w:val="20"/>
        </w:rPr>
      </w:pPr>
    </w:p>
    <w:p w14:paraId="24872A98" w14:textId="77777777" w:rsidR="00EF1E57" w:rsidRPr="00B05BD6" w:rsidRDefault="00EF1E57" w:rsidP="00B05BD6">
      <w:pPr>
        <w:jc w:val="both"/>
        <w:rPr>
          <w:rFonts w:asciiTheme="majorHAnsi" w:hAnsiTheme="majorHAnsi" w:cstheme="majorHAnsi"/>
          <w:sz w:val="20"/>
        </w:rPr>
      </w:pPr>
    </w:p>
    <w:p w14:paraId="7079DC16" w14:textId="77777777" w:rsidR="00EF1E57" w:rsidRPr="00B05BD6" w:rsidRDefault="00EF1E57" w:rsidP="00B05BD6">
      <w:pPr>
        <w:jc w:val="both"/>
        <w:rPr>
          <w:rFonts w:asciiTheme="majorHAnsi" w:hAnsiTheme="majorHAnsi" w:cstheme="majorHAnsi"/>
          <w:sz w:val="20"/>
        </w:rPr>
      </w:pPr>
    </w:p>
    <w:p w14:paraId="0DFD3427" w14:textId="77777777" w:rsidR="00EF1E57" w:rsidRPr="00B05BD6" w:rsidRDefault="00EF1E57" w:rsidP="00B05BD6">
      <w:pPr>
        <w:jc w:val="both"/>
        <w:rPr>
          <w:rFonts w:asciiTheme="majorHAnsi" w:hAnsiTheme="majorHAnsi" w:cstheme="majorHAnsi"/>
          <w:sz w:val="20"/>
        </w:rPr>
      </w:pPr>
    </w:p>
    <w:p w14:paraId="5569E384" w14:textId="77777777" w:rsidR="00EF1E57" w:rsidRPr="00B05BD6" w:rsidRDefault="00EF1E57" w:rsidP="00B05BD6">
      <w:pPr>
        <w:jc w:val="both"/>
        <w:rPr>
          <w:rFonts w:asciiTheme="majorHAnsi" w:hAnsiTheme="majorHAnsi" w:cstheme="majorHAnsi"/>
        </w:rPr>
      </w:pPr>
      <w:r w:rsidRPr="00B05BD6">
        <w:rPr>
          <w:rFonts w:asciiTheme="majorHAnsi" w:hAnsiTheme="majorHAnsi" w:cstheme="majorHAnsi"/>
        </w:rPr>
        <w:t>Project</w:t>
      </w:r>
    </w:p>
    <w:p w14:paraId="5A4A2FCB" w14:textId="77777777" w:rsidR="00EF1E57" w:rsidRPr="00B05BD6" w:rsidRDefault="00EF1E57" w:rsidP="00B05BD6">
      <w:pPr>
        <w:jc w:val="both"/>
        <w:rPr>
          <w:rFonts w:asciiTheme="majorHAnsi" w:hAnsiTheme="majorHAnsi" w:cstheme="majorHAnsi"/>
          <w:b/>
          <w:sz w:val="36"/>
          <w:szCs w:val="28"/>
        </w:rPr>
      </w:pPr>
      <w:r w:rsidRPr="00B05BD6">
        <w:rPr>
          <w:rFonts w:asciiTheme="majorHAnsi" w:hAnsiTheme="majorHAnsi" w:cstheme="majorHAnsi"/>
          <w:b/>
          <w:sz w:val="28"/>
        </w:rPr>
        <w:t>D365 Implementation</w:t>
      </w:r>
    </w:p>
    <w:p w14:paraId="6B186DB6" w14:textId="77777777" w:rsidR="00EF1E57" w:rsidRPr="00B05BD6" w:rsidRDefault="00EF1E57" w:rsidP="00B05BD6">
      <w:pPr>
        <w:jc w:val="both"/>
        <w:rPr>
          <w:rFonts w:asciiTheme="majorHAnsi" w:hAnsiTheme="majorHAnsi" w:cstheme="majorHAnsi"/>
          <w:sz w:val="20"/>
        </w:rPr>
      </w:pPr>
    </w:p>
    <w:p w14:paraId="2335DFB2" w14:textId="77777777" w:rsidR="00EF1E57" w:rsidRPr="00B05BD6" w:rsidRDefault="00EF1E57" w:rsidP="00B05BD6">
      <w:pPr>
        <w:jc w:val="both"/>
        <w:rPr>
          <w:rFonts w:asciiTheme="majorHAnsi" w:hAnsiTheme="majorHAnsi" w:cstheme="majorHAnsi"/>
        </w:rPr>
      </w:pPr>
      <w:r w:rsidRPr="00B05BD6">
        <w:rPr>
          <w:rFonts w:asciiTheme="majorHAnsi" w:hAnsiTheme="majorHAnsi" w:cstheme="majorHAnsi"/>
        </w:rPr>
        <w:t>Prepared by</w:t>
      </w:r>
    </w:p>
    <w:p w14:paraId="64D37DD0" w14:textId="77777777" w:rsidR="00EF1E57" w:rsidRPr="00B05BD6" w:rsidRDefault="00EF1E57" w:rsidP="00B05BD6">
      <w:pPr>
        <w:jc w:val="both"/>
        <w:rPr>
          <w:rFonts w:asciiTheme="majorHAnsi" w:hAnsiTheme="majorHAnsi" w:cstheme="majorHAnsi"/>
          <w:b/>
        </w:rPr>
      </w:pPr>
      <w:r w:rsidRPr="00B05BD6">
        <w:rPr>
          <w:rFonts w:asciiTheme="majorHAnsi" w:hAnsiTheme="majorHAnsi" w:cstheme="majorHAnsi"/>
          <w:b/>
        </w:rPr>
        <w:t>Harsh Vaid</w:t>
      </w:r>
    </w:p>
    <w:p w14:paraId="208E7FB6" w14:textId="77777777" w:rsidR="00EF1E57" w:rsidRPr="00B05BD6" w:rsidRDefault="00EF1E57" w:rsidP="00B05BD6">
      <w:pPr>
        <w:ind w:right="100"/>
        <w:jc w:val="both"/>
        <w:rPr>
          <w:rFonts w:asciiTheme="majorHAnsi" w:hAnsiTheme="majorHAnsi" w:cstheme="majorHAnsi"/>
          <w:sz w:val="20"/>
        </w:rPr>
      </w:pPr>
    </w:p>
    <w:p w14:paraId="15C63938" w14:textId="77777777" w:rsidR="00EF1E57" w:rsidRPr="00B05BD6" w:rsidRDefault="00EF1E57" w:rsidP="00B05BD6">
      <w:pPr>
        <w:jc w:val="both"/>
        <w:rPr>
          <w:rFonts w:asciiTheme="majorHAnsi" w:hAnsiTheme="majorHAnsi" w:cstheme="majorHAnsi"/>
        </w:rPr>
      </w:pPr>
      <w:r w:rsidRPr="00B05BD6">
        <w:rPr>
          <w:rFonts w:asciiTheme="majorHAnsi" w:hAnsiTheme="majorHAnsi" w:cstheme="majorHAnsi"/>
        </w:rPr>
        <w:t>Contributors</w:t>
      </w:r>
    </w:p>
    <w:p w14:paraId="2CE1CDE2" w14:textId="77777777" w:rsidR="00EF1E57" w:rsidRPr="00B05BD6" w:rsidRDefault="00EF1E57" w:rsidP="00B05BD6">
      <w:pPr>
        <w:pStyle w:val="Title"/>
        <w:jc w:val="both"/>
        <w:rPr>
          <w:rFonts w:eastAsia="Times New Roman" w:cstheme="majorHAnsi"/>
        </w:rPr>
      </w:pPr>
    </w:p>
    <w:p w14:paraId="23EAEB12" w14:textId="77777777" w:rsidR="00924866" w:rsidRPr="00B05BD6" w:rsidRDefault="00924866" w:rsidP="00B05BD6">
      <w:pPr>
        <w:jc w:val="both"/>
        <w:rPr>
          <w:rFonts w:asciiTheme="majorHAnsi" w:eastAsia="Times New Roman" w:hAnsiTheme="majorHAnsi" w:cstheme="majorHAnsi"/>
          <w:color w:val="000000" w:themeColor="text1"/>
          <w:sz w:val="56"/>
          <w:szCs w:val="56"/>
        </w:rPr>
      </w:pPr>
      <w:r w:rsidRPr="00B05BD6">
        <w:rPr>
          <w:rFonts w:asciiTheme="majorHAnsi" w:eastAsia="Times New Roman" w:hAnsiTheme="majorHAnsi" w:cstheme="majorHAnsi"/>
        </w:rPr>
        <w:br w:type="page"/>
      </w:r>
    </w:p>
    <w:p w14:paraId="26412C2B" w14:textId="4A832338" w:rsidR="0096535E" w:rsidRPr="00B05BD6" w:rsidRDefault="00924866" w:rsidP="00B05BD6">
      <w:pPr>
        <w:pStyle w:val="Title"/>
        <w:jc w:val="both"/>
        <w:rPr>
          <w:rFonts w:eastAsia="Times New Roman" w:cstheme="majorHAnsi"/>
        </w:rPr>
      </w:pPr>
      <w:r w:rsidRPr="00B05BD6">
        <w:rPr>
          <w:rFonts w:eastAsia="Times New Roman" w:cstheme="majorHAnsi"/>
        </w:rPr>
        <w:lastRenderedPageBreak/>
        <w:t>TDS/TCS Configuration</w:t>
      </w:r>
    </w:p>
    <w:sdt>
      <w:sdtPr>
        <w:id w:val="-512696650"/>
        <w:docPartObj>
          <w:docPartGallery w:val="Table of Contents"/>
          <w:docPartUnique/>
        </w:docPartObj>
      </w:sdtPr>
      <w:sdtEndPr>
        <w:rPr>
          <w:rFonts w:asciiTheme="majorHAnsi" w:hAnsiTheme="majorHAnsi" w:cstheme="majorHAnsi"/>
          <w:noProof/>
        </w:rPr>
      </w:sdtEndPr>
      <w:sdtContent>
        <w:p w14:paraId="1B01111D" w14:textId="54A3F8E4" w:rsidR="006F1205" w:rsidRPr="00B05BD6" w:rsidRDefault="006F1205" w:rsidP="00F76888">
          <w:r w:rsidRPr="00F76888">
            <w:t>Table</w:t>
          </w:r>
          <w:r w:rsidRPr="00B05BD6">
            <w:t xml:space="preserve"> of Contents</w:t>
          </w:r>
        </w:p>
        <w:p w14:paraId="0CD19FE9" w14:textId="0D6CAB23" w:rsidR="006F1205" w:rsidRPr="00B05BD6" w:rsidRDefault="006F1205" w:rsidP="00B05BD6">
          <w:pPr>
            <w:pStyle w:val="TOC1"/>
            <w:tabs>
              <w:tab w:val="left" w:pos="440"/>
              <w:tab w:val="right" w:leader="dot" w:pos="10790"/>
            </w:tabs>
            <w:jc w:val="both"/>
            <w:rPr>
              <w:rFonts w:asciiTheme="majorHAnsi" w:hAnsiTheme="majorHAnsi" w:cstheme="majorHAnsi"/>
              <w:noProof/>
            </w:rPr>
          </w:pPr>
          <w:r w:rsidRPr="00B05BD6">
            <w:rPr>
              <w:rFonts w:asciiTheme="majorHAnsi" w:hAnsiTheme="majorHAnsi" w:cstheme="majorHAnsi"/>
            </w:rPr>
            <w:fldChar w:fldCharType="begin"/>
          </w:r>
          <w:r w:rsidRPr="00B05BD6">
            <w:rPr>
              <w:rFonts w:asciiTheme="majorHAnsi" w:hAnsiTheme="majorHAnsi" w:cstheme="majorHAnsi"/>
            </w:rPr>
            <w:instrText xml:space="preserve"> TOC \o "1-3" \h \z \u </w:instrText>
          </w:r>
          <w:r w:rsidRPr="00B05BD6">
            <w:rPr>
              <w:rFonts w:asciiTheme="majorHAnsi" w:hAnsiTheme="majorHAnsi" w:cstheme="majorHAnsi"/>
            </w:rPr>
            <w:fldChar w:fldCharType="separate"/>
          </w:r>
          <w:hyperlink w:anchor="_Toc96709632" w:history="1">
            <w:r w:rsidRPr="00B05BD6">
              <w:rPr>
                <w:rStyle w:val="Hyperlink"/>
                <w:rFonts w:asciiTheme="majorHAnsi" w:eastAsia="Times New Roman" w:hAnsiTheme="majorHAnsi" w:cstheme="majorHAnsi"/>
                <w:noProof/>
              </w:rPr>
              <w:t>2</w:t>
            </w:r>
            <w:r w:rsidRPr="00B05BD6">
              <w:rPr>
                <w:rFonts w:asciiTheme="majorHAnsi" w:hAnsiTheme="majorHAnsi" w:cstheme="majorHAnsi"/>
                <w:noProof/>
              </w:rPr>
              <w:tab/>
            </w:r>
            <w:r w:rsidRPr="00B05BD6">
              <w:rPr>
                <w:rStyle w:val="Hyperlink"/>
                <w:rFonts w:asciiTheme="majorHAnsi" w:eastAsia="Times New Roman" w:hAnsiTheme="majorHAnsi" w:cstheme="majorHAnsi"/>
                <w:noProof/>
              </w:rPr>
              <w:t>Setup TDS/TCS Parameter</w:t>
            </w:r>
            <w:r w:rsidRPr="00B05BD6">
              <w:rPr>
                <w:rFonts w:asciiTheme="majorHAnsi" w:hAnsiTheme="majorHAnsi" w:cstheme="majorHAnsi"/>
                <w:noProof/>
                <w:webHidden/>
              </w:rPr>
              <w:tab/>
            </w:r>
            <w:r w:rsidRPr="00B05BD6">
              <w:rPr>
                <w:rFonts w:asciiTheme="majorHAnsi" w:hAnsiTheme="majorHAnsi" w:cstheme="majorHAnsi"/>
                <w:noProof/>
                <w:webHidden/>
              </w:rPr>
              <w:fldChar w:fldCharType="begin"/>
            </w:r>
            <w:r w:rsidRPr="00B05BD6">
              <w:rPr>
                <w:rFonts w:asciiTheme="majorHAnsi" w:hAnsiTheme="majorHAnsi" w:cstheme="majorHAnsi"/>
                <w:noProof/>
                <w:webHidden/>
              </w:rPr>
              <w:instrText xml:space="preserve"> PAGEREF _Toc96709632 \h </w:instrText>
            </w:r>
            <w:r w:rsidRPr="00B05BD6">
              <w:rPr>
                <w:rFonts w:asciiTheme="majorHAnsi" w:hAnsiTheme="majorHAnsi" w:cstheme="majorHAnsi"/>
                <w:noProof/>
                <w:webHidden/>
              </w:rPr>
            </w:r>
            <w:r w:rsidRPr="00B05BD6">
              <w:rPr>
                <w:rFonts w:asciiTheme="majorHAnsi" w:hAnsiTheme="majorHAnsi" w:cstheme="majorHAnsi"/>
                <w:noProof/>
                <w:webHidden/>
              </w:rPr>
              <w:fldChar w:fldCharType="separate"/>
            </w:r>
            <w:r w:rsidR="00BC5D70">
              <w:rPr>
                <w:rFonts w:asciiTheme="majorHAnsi" w:hAnsiTheme="majorHAnsi" w:cstheme="majorHAnsi"/>
                <w:noProof/>
                <w:webHidden/>
              </w:rPr>
              <w:t>2</w:t>
            </w:r>
            <w:r w:rsidRPr="00B05BD6">
              <w:rPr>
                <w:rFonts w:asciiTheme="majorHAnsi" w:hAnsiTheme="majorHAnsi" w:cstheme="majorHAnsi"/>
                <w:noProof/>
                <w:webHidden/>
              </w:rPr>
              <w:fldChar w:fldCharType="end"/>
            </w:r>
          </w:hyperlink>
        </w:p>
        <w:p w14:paraId="60F0531B" w14:textId="1D0DF13E" w:rsidR="006F1205" w:rsidRPr="00B05BD6" w:rsidRDefault="00912803" w:rsidP="00B05BD6">
          <w:pPr>
            <w:pStyle w:val="TOC1"/>
            <w:tabs>
              <w:tab w:val="left" w:pos="440"/>
              <w:tab w:val="right" w:leader="dot" w:pos="10790"/>
            </w:tabs>
            <w:jc w:val="both"/>
            <w:rPr>
              <w:rFonts w:asciiTheme="majorHAnsi" w:hAnsiTheme="majorHAnsi" w:cstheme="majorHAnsi"/>
              <w:noProof/>
            </w:rPr>
          </w:pPr>
          <w:hyperlink w:anchor="_Toc96709633" w:history="1">
            <w:r w:rsidR="006F1205" w:rsidRPr="00B05BD6">
              <w:rPr>
                <w:rStyle w:val="Hyperlink"/>
                <w:rFonts w:asciiTheme="majorHAnsi" w:eastAsia="Times New Roman" w:hAnsiTheme="majorHAnsi" w:cstheme="majorHAnsi"/>
                <w:noProof/>
              </w:rPr>
              <w:t>3</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End-to-End process transaction flow</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_Toc96709633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3</w:t>
            </w:r>
            <w:r w:rsidR="006F1205" w:rsidRPr="00B05BD6">
              <w:rPr>
                <w:rFonts w:asciiTheme="majorHAnsi" w:hAnsiTheme="majorHAnsi" w:cstheme="majorHAnsi"/>
                <w:noProof/>
                <w:webHidden/>
              </w:rPr>
              <w:fldChar w:fldCharType="end"/>
            </w:r>
          </w:hyperlink>
        </w:p>
        <w:p w14:paraId="7EB12C1D" w14:textId="1F4CD44C" w:rsidR="006F1205" w:rsidRPr="00B05BD6" w:rsidRDefault="00912803" w:rsidP="00B05BD6">
          <w:pPr>
            <w:pStyle w:val="TOC1"/>
            <w:tabs>
              <w:tab w:val="left" w:pos="440"/>
              <w:tab w:val="right" w:leader="dot" w:pos="10790"/>
            </w:tabs>
            <w:jc w:val="both"/>
            <w:rPr>
              <w:rFonts w:asciiTheme="majorHAnsi" w:hAnsiTheme="majorHAnsi" w:cstheme="majorHAnsi"/>
              <w:noProof/>
            </w:rPr>
          </w:pPr>
          <w:hyperlink w:anchor="_Toc96709634" w:history="1">
            <w:r w:rsidR="006F1205" w:rsidRPr="00B05BD6">
              <w:rPr>
                <w:rStyle w:val="Hyperlink"/>
                <w:rFonts w:asciiTheme="majorHAnsi" w:eastAsia="Times New Roman" w:hAnsiTheme="majorHAnsi" w:cstheme="majorHAnsi"/>
                <w:noProof/>
              </w:rPr>
              <w:t>4</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Configuration</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_Toc96709634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4</w:t>
            </w:r>
            <w:r w:rsidR="006F1205" w:rsidRPr="00B05BD6">
              <w:rPr>
                <w:rFonts w:asciiTheme="majorHAnsi" w:hAnsiTheme="majorHAnsi" w:cstheme="majorHAnsi"/>
                <w:noProof/>
                <w:webHidden/>
              </w:rPr>
              <w:fldChar w:fldCharType="end"/>
            </w:r>
          </w:hyperlink>
        </w:p>
        <w:p w14:paraId="6DF657A8" w14:textId="7E0B2CEB"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35" w:history="1">
            <w:r w:rsidR="006F1205" w:rsidRPr="00B05BD6">
              <w:rPr>
                <w:rStyle w:val="Hyperlink"/>
                <w:rFonts w:asciiTheme="majorHAnsi" w:eastAsia="Times New Roman" w:hAnsiTheme="majorHAnsi" w:cstheme="majorHAnsi"/>
                <w:noProof/>
              </w:rPr>
              <w:t>4.1</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Step-1: Create Withholding authority</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_Toc96709635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4</w:t>
            </w:r>
            <w:r w:rsidR="006F1205" w:rsidRPr="00B05BD6">
              <w:rPr>
                <w:rFonts w:asciiTheme="majorHAnsi" w:hAnsiTheme="majorHAnsi" w:cstheme="majorHAnsi"/>
                <w:noProof/>
                <w:webHidden/>
              </w:rPr>
              <w:fldChar w:fldCharType="end"/>
            </w:r>
          </w:hyperlink>
        </w:p>
        <w:p w14:paraId="1E8DC371" w14:textId="2F3D52B3"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36" w:history="1">
            <w:r w:rsidR="006F1205" w:rsidRPr="00B05BD6">
              <w:rPr>
                <w:rStyle w:val="Hyperlink"/>
                <w:rFonts w:asciiTheme="majorHAnsi" w:eastAsia="Times New Roman" w:hAnsiTheme="majorHAnsi" w:cstheme="majorHAnsi"/>
                <w:noProof/>
              </w:rPr>
              <w:t>4.2</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Step-2: Create a Withholding settlement period</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_Toc96709636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4</w:t>
            </w:r>
            <w:r w:rsidR="006F1205" w:rsidRPr="00B05BD6">
              <w:rPr>
                <w:rFonts w:asciiTheme="majorHAnsi" w:hAnsiTheme="majorHAnsi" w:cstheme="majorHAnsi"/>
                <w:noProof/>
                <w:webHidden/>
              </w:rPr>
              <w:fldChar w:fldCharType="end"/>
            </w:r>
          </w:hyperlink>
        </w:p>
        <w:p w14:paraId="3F8F7FD2" w14:textId="66CC1473"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37" w:history="1">
            <w:r w:rsidR="006F1205" w:rsidRPr="00B05BD6">
              <w:rPr>
                <w:rStyle w:val="Hyperlink"/>
                <w:rFonts w:asciiTheme="majorHAnsi" w:eastAsia="Times New Roman" w:hAnsiTheme="majorHAnsi" w:cstheme="majorHAnsi"/>
                <w:noProof/>
              </w:rPr>
              <w:t>4.3</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Step-3: Create Withholding component group and component code (TDS/TCS)</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_Toc96709637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5</w:t>
            </w:r>
            <w:r w:rsidR="006F1205" w:rsidRPr="00B05BD6">
              <w:rPr>
                <w:rFonts w:asciiTheme="majorHAnsi" w:hAnsiTheme="majorHAnsi" w:cstheme="majorHAnsi"/>
                <w:noProof/>
                <w:webHidden/>
              </w:rPr>
              <w:fldChar w:fldCharType="end"/>
            </w:r>
          </w:hyperlink>
        </w:p>
        <w:p w14:paraId="7F2776D9" w14:textId="39BCADBC"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38" w:history="1">
            <w:r w:rsidR="006F1205" w:rsidRPr="00B05BD6">
              <w:rPr>
                <w:rStyle w:val="Hyperlink"/>
                <w:rFonts w:asciiTheme="majorHAnsi" w:eastAsia="Times New Roman" w:hAnsiTheme="majorHAnsi" w:cstheme="majorHAnsi"/>
                <w:noProof/>
              </w:rPr>
              <w:t>4.4</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Step-4: Withholding tax Threshold definition</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_Toc96709638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6</w:t>
            </w:r>
            <w:r w:rsidR="006F1205" w:rsidRPr="00B05BD6">
              <w:rPr>
                <w:rFonts w:asciiTheme="majorHAnsi" w:hAnsiTheme="majorHAnsi" w:cstheme="majorHAnsi"/>
                <w:noProof/>
                <w:webHidden/>
              </w:rPr>
              <w:fldChar w:fldCharType="end"/>
            </w:r>
          </w:hyperlink>
        </w:p>
        <w:p w14:paraId="280761B0" w14:textId="4224C59F"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39" w:history="1">
            <w:r w:rsidR="006F1205" w:rsidRPr="00B05BD6">
              <w:rPr>
                <w:rStyle w:val="Hyperlink"/>
                <w:rFonts w:asciiTheme="majorHAnsi" w:eastAsia="Times New Roman" w:hAnsiTheme="majorHAnsi" w:cstheme="majorHAnsi"/>
                <w:noProof/>
              </w:rPr>
              <w:t>4.5</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Step-5: Create Withholding tax code and “Rate”</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_Toc96709639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7</w:t>
            </w:r>
            <w:r w:rsidR="006F1205" w:rsidRPr="00B05BD6">
              <w:rPr>
                <w:rFonts w:asciiTheme="majorHAnsi" w:hAnsiTheme="majorHAnsi" w:cstheme="majorHAnsi"/>
                <w:noProof/>
                <w:webHidden/>
              </w:rPr>
              <w:fldChar w:fldCharType="end"/>
            </w:r>
          </w:hyperlink>
        </w:p>
        <w:p w14:paraId="3E3B6458" w14:textId="793AC2B1"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40" w:history="1">
            <w:r w:rsidR="006F1205" w:rsidRPr="00B05BD6">
              <w:rPr>
                <w:rStyle w:val="Hyperlink"/>
                <w:rFonts w:asciiTheme="majorHAnsi" w:eastAsia="Times New Roman" w:hAnsiTheme="majorHAnsi" w:cstheme="majorHAnsi"/>
                <w:noProof/>
              </w:rPr>
              <w:t>4.6</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Step-6: Create Withholding tax group and Map to designer</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_Toc96709640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9</w:t>
            </w:r>
            <w:r w:rsidR="006F1205" w:rsidRPr="00B05BD6">
              <w:rPr>
                <w:rFonts w:asciiTheme="majorHAnsi" w:hAnsiTheme="majorHAnsi" w:cstheme="majorHAnsi"/>
                <w:noProof/>
                <w:webHidden/>
              </w:rPr>
              <w:fldChar w:fldCharType="end"/>
            </w:r>
          </w:hyperlink>
        </w:p>
        <w:p w14:paraId="078561C8" w14:textId="153DDDE7"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41" w:history="1">
            <w:r w:rsidR="006F1205" w:rsidRPr="00B05BD6">
              <w:rPr>
                <w:rStyle w:val="Hyperlink"/>
                <w:rFonts w:asciiTheme="majorHAnsi" w:eastAsia="Times New Roman" w:hAnsiTheme="majorHAnsi" w:cstheme="majorHAnsi"/>
                <w:noProof/>
              </w:rPr>
              <w:t>4.7</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Step-7: Map TAN number for all the addresses which will be used in Transaction posting</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_Toc96709641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b/>
                <w:bCs/>
                <w:noProof/>
                <w:webHidden/>
              </w:rPr>
              <w:t>Error! Bookmark not defined.</w:t>
            </w:r>
            <w:r w:rsidR="006F1205" w:rsidRPr="00B05BD6">
              <w:rPr>
                <w:rFonts w:asciiTheme="majorHAnsi" w:hAnsiTheme="majorHAnsi" w:cstheme="majorHAnsi"/>
                <w:noProof/>
                <w:webHidden/>
              </w:rPr>
              <w:fldChar w:fldCharType="end"/>
            </w:r>
          </w:hyperlink>
        </w:p>
        <w:p w14:paraId="2304F905" w14:textId="41582079"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42" w:history="1">
            <w:r w:rsidR="006F1205" w:rsidRPr="00B05BD6">
              <w:rPr>
                <w:rStyle w:val="Hyperlink"/>
                <w:rFonts w:asciiTheme="majorHAnsi" w:eastAsia="Times New Roman" w:hAnsiTheme="majorHAnsi" w:cstheme="majorHAnsi"/>
                <w:noProof/>
              </w:rPr>
              <w:t>4.8</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Step-8: TDS group, PAN, and TAN information set up for vendors and customers</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_Toc96709642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12</w:t>
            </w:r>
            <w:r w:rsidR="006F1205" w:rsidRPr="00B05BD6">
              <w:rPr>
                <w:rFonts w:asciiTheme="majorHAnsi" w:hAnsiTheme="majorHAnsi" w:cstheme="majorHAnsi"/>
                <w:noProof/>
                <w:webHidden/>
              </w:rPr>
              <w:fldChar w:fldCharType="end"/>
            </w:r>
          </w:hyperlink>
        </w:p>
        <w:p w14:paraId="10D1F39C" w14:textId="49B3FE72" w:rsidR="006F1205" w:rsidRPr="00B05BD6" w:rsidRDefault="00912803" w:rsidP="00B05BD6">
          <w:pPr>
            <w:pStyle w:val="TOC1"/>
            <w:tabs>
              <w:tab w:val="left" w:pos="440"/>
              <w:tab w:val="right" w:leader="dot" w:pos="10790"/>
            </w:tabs>
            <w:jc w:val="both"/>
            <w:rPr>
              <w:rFonts w:asciiTheme="majorHAnsi" w:hAnsiTheme="majorHAnsi" w:cstheme="majorHAnsi"/>
              <w:noProof/>
            </w:rPr>
          </w:pPr>
          <w:hyperlink w:anchor="_Toc96709643" w:history="1">
            <w:r w:rsidR="006F1205" w:rsidRPr="00B05BD6">
              <w:rPr>
                <w:rStyle w:val="Hyperlink"/>
                <w:rFonts w:asciiTheme="majorHAnsi" w:eastAsia="Times New Roman" w:hAnsiTheme="majorHAnsi" w:cstheme="majorHAnsi"/>
                <w:noProof/>
              </w:rPr>
              <w:t>5</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Withholding Tax Transactions</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_Toc96709643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14</w:t>
            </w:r>
            <w:r w:rsidR="006F1205" w:rsidRPr="00B05BD6">
              <w:rPr>
                <w:rFonts w:asciiTheme="majorHAnsi" w:hAnsiTheme="majorHAnsi" w:cstheme="majorHAnsi"/>
                <w:noProof/>
                <w:webHidden/>
              </w:rPr>
              <w:fldChar w:fldCharType="end"/>
            </w:r>
          </w:hyperlink>
        </w:p>
        <w:p w14:paraId="617B6363" w14:textId="2C56AD1C" w:rsidR="006F1205" w:rsidRPr="00B05BD6" w:rsidRDefault="00912803" w:rsidP="00B05BD6">
          <w:pPr>
            <w:pStyle w:val="TOC1"/>
            <w:tabs>
              <w:tab w:val="left" w:pos="440"/>
              <w:tab w:val="right" w:leader="dot" w:pos="10790"/>
            </w:tabs>
            <w:jc w:val="both"/>
            <w:rPr>
              <w:rFonts w:asciiTheme="majorHAnsi" w:hAnsiTheme="majorHAnsi" w:cstheme="majorHAnsi"/>
              <w:noProof/>
            </w:rPr>
          </w:pPr>
          <w:hyperlink w:anchor="_Toc96709644" w:history="1">
            <w:r w:rsidR="006F1205" w:rsidRPr="00B05BD6">
              <w:rPr>
                <w:rStyle w:val="Hyperlink"/>
                <w:rFonts w:asciiTheme="majorHAnsi" w:eastAsia="Times New Roman" w:hAnsiTheme="majorHAnsi" w:cstheme="majorHAnsi"/>
                <w:noProof/>
              </w:rPr>
              <w:t>6</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Withholding Tax Reports</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_Toc96709644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15</w:t>
            </w:r>
            <w:r w:rsidR="006F1205" w:rsidRPr="00B05BD6">
              <w:rPr>
                <w:rFonts w:asciiTheme="majorHAnsi" w:hAnsiTheme="majorHAnsi" w:cstheme="majorHAnsi"/>
                <w:noProof/>
                <w:webHidden/>
              </w:rPr>
              <w:fldChar w:fldCharType="end"/>
            </w:r>
          </w:hyperlink>
        </w:p>
        <w:p w14:paraId="55A0C440" w14:textId="577A4505"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45" w:history="1">
            <w:r w:rsidR="006F1205" w:rsidRPr="00B05BD6">
              <w:rPr>
                <w:rStyle w:val="Hyperlink"/>
                <w:rFonts w:asciiTheme="majorHAnsi" w:eastAsia="Times New Roman" w:hAnsiTheme="majorHAnsi" w:cstheme="majorHAnsi"/>
                <w:noProof/>
              </w:rPr>
              <w:t>6.1</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Posted withholding tax report</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_Toc96709645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16</w:t>
            </w:r>
            <w:r w:rsidR="006F1205" w:rsidRPr="00B05BD6">
              <w:rPr>
                <w:rFonts w:asciiTheme="majorHAnsi" w:hAnsiTheme="majorHAnsi" w:cstheme="majorHAnsi"/>
                <w:noProof/>
                <w:webHidden/>
              </w:rPr>
              <w:fldChar w:fldCharType="end"/>
            </w:r>
          </w:hyperlink>
        </w:p>
        <w:p w14:paraId="1395ABB0" w14:textId="668F14BB"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46" w:history="1">
            <w:r w:rsidR="006F1205" w:rsidRPr="00B05BD6">
              <w:rPr>
                <w:rStyle w:val="Hyperlink"/>
                <w:rFonts w:asciiTheme="majorHAnsi" w:eastAsia="Times New Roman" w:hAnsiTheme="majorHAnsi" w:cstheme="majorHAnsi"/>
                <w:noProof/>
              </w:rPr>
              <w:t>6.2</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TDS/TCS Enquiry report</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_Toc96709646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16</w:t>
            </w:r>
            <w:r w:rsidR="006F1205" w:rsidRPr="00B05BD6">
              <w:rPr>
                <w:rFonts w:asciiTheme="majorHAnsi" w:hAnsiTheme="majorHAnsi" w:cstheme="majorHAnsi"/>
                <w:noProof/>
                <w:webHidden/>
              </w:rPr>
              <w:fldChar w:fldCharType="end"/>
            </w:r>
          </w:hyperlink>
        </w:p>
        <w:p w14:paraId="6FE829A5" w14:textId="20E455D3" w:rsidR="006F1205" w:rsidRPr="00B05BD6" w:rsidRDefault="00912803" w:rsidP="00B05BD6">
          <w:pPr>
            <w:pStyle w:val="TOC2"/>
            <w:tabs>
              <w:tab w:val="left" w:pos="880"/>
              <w:tab w:val="right" w:leader="dot" w:pos="10790"/>
            </w:tabs>
            <w:jc w:val="both"/>
            <w:rPr>
              <w:rFonts w:asciiTheme="majorHAnsi" w:hAnsiTheme="majorHAnsi" w:cstheme="majorHAnsi"/>
              <w:noProof/>
            </w:rPr>
          </w:pPr>
          <w:hyperlink w:anchor="_Toc96709647" w:history="1">
            <w:r w:rsidR="006F1205" w:rsidRPr="00B05BD6">
              <w:rPr>
                <w:rStyle w:val="Hyperlink"/>
                <w:rFonts w:asciiTheme="majorHAnsi" w:eastAsia="Times New Roman" w:hAnsiTheme="majorHAnsi" w:cstheme="majorHAnsi"/>
                <w:noProof/>
              </w:rPr>
              <w:t>6.3</w:t>
            </w:r>
            <w:r w:rsidR="006F1205" w:rsidRPr="00B05BD6">
              <w:rPr>
                <w:rFonts w:asciiTheme="majorHAnsi" w:hAnsiTheme="majorHAnsi" w:cstheme="majorHAnsi"/>
                <w:noProof/>
              </w:rPr>
              <w:tab/>
            </w:r>
            <w:r w:rsidR="006F1205" w:rsidRPr="00B05BD6">
              <w:rPr>
                <w:rStyle w:val="Hyperlink"/>
                <w:rFonts w:asciiTheme="majorHAnsi" w:eastAsia="Times New Roman" w:hAnsiTheme="majorHAnsi" w:cstheme="majorHAnsi"/>
                <w:noProof/>
              </w:rPr>
              <w:t>Withholding tax transactions report</w:t>
            </w:r>
            <w:r w:rsidR="006F1205" w:rsidRPr="00B05BD6">
              <w:rPr>
                <w:rFonts w:asciiTheme="majorHAnsi" w:hAnsiTheme="majorHAnsi" w:cstheme="majorHAnsi"/>
                <w:noProof/>
                <w:webHidden/>
              </w:rPr>
              <w:tab/>
            </w:r>
            <w:r w:rsidR="006F1205" w:rsidRPr="00B05BD6">
              <w:rPr>
                <w:rFonts w:asciiTheme="majorHAnsi" w:hAnsiTheme="majorHAnsi" w:cstheme="majorHAnsi"/>
                <w:noProof/>
                <w:webHidden/>
              </w:rPr>
              <w:fldChar w:fldCharType="begin"/>
            </w:r>
            <w:r w:rsidR="006F1205" w:rsidRPr="00B05BD6">
              <w:rPr>
                <w:rFonts w:asciiTheme="majorHAnsi" w:hAnsiTheme="majorHAnsi" w:cstheme="majorHAnsi"/>
                <w:noProof/>
                <w:webHidden/>
              </w:rPr>
              <w:instrText xml:space="preserve"> PAGEREF _Toc96709647 \h </w:instrText>
            </w:r>
            <w:r w:rsidR="006F1205" w:rsidRPr="00B05BD6">
              <w:rPr>
                <w:rFonts w:asciiTheme="majorHAnsi" w:hAnsiTheme="majorHAnsi" w:cstheme="majorHAnsi"/>
                <w:noProof/>
                <w:webHidden/>
              </w:rPr>
            </w:r>
            <w:r w:rsidR="006F1205" w:rsidRPr="00B05BD6">
              <w:rPr>
                <w:rFonts w:asciiTheme="majorHAnsi" w:hAnsiTheme="majorHAnsi" w:cstheme="majorHAnsi"/>
                <w:noProof/>
                <w:webHidden/>
              </w:rPr>
              <w:fldChar w:fldCharType="separate"/>
            </w:r>
            <w:r w:rsidR="00BC5D70">
              <w:rPr>
                <w:rFonts w:asciiTheme="majorHAnsi" w:hAnsiTheme="majorHAnsi" w:cstheme="majorHAnsi"/>
                <w:noProof/>
                <w:webHidden/>
              </w:rPr>
              <w:t>17</w:t>
            </w:r>
            <w:r w:rsidR="006F1205" w:rsidRPr="00B05BD6">
              <w:rPr>
                <w:rFonts w:asciiTheme="majorHAnsi" w:hAnsiTheme="majorHAnsi" w:cstheme="majorHAnsi"/>
                <w:noProof/>
                <w:webHidden/>
              </w:rPr>
              <w:fldChar w:fldCharType="end"/>
            </w:r>
          </w:hyperlink>
        </w:p>
        <w:p w14:paraId="12FA333F" w14:textId="216C5921" w:rsidR="006F1205" w:rsidRPr="00B05BD6" w:rsidRDefault="006F1205" w:rsidP="00B05BD6">
          <w:pPr>
            <w:jc w:val="both"/>
            <w:rPr>
              <w:rFonts w:asciiTheme="majorHAnsi" w:hAnsiTheme="majorHAnsi" w:cstheme="majorHAnsi"/>
            </w:rPr>
          </w:pPr>
          <w:r w:rsidRPr="00B05BD6">
            <w:rPr>
              <w:rFonts w:asciiTheme="majorHAnsi" w:hAnsiTheme="majorHAnsi" w:cstheme="majorHAnsi"/>
              <w:b/>
              <w:bCs/>
              <w:noProof/>
            </w:rPr>
            <w:fldChar w:fldCharType="end"/>
          </w:r>
        </w:p>
      </w:sdtContent>
    </w:sdt>
    <w:p w14:paraId="4AE4958C" w14:textId="77777777" w:rsidR="00924866" w:rsidRPr="00B05BD6" w:rsidRDefault="00924866" w:rsidP="00B05BD6">
      <w:pPr>
        <w:pStyle w:val="Heading1"/>
        <w:numPr>
          <w:ilvl w:val="0"/>
          <w:numId w:val="14"/>
        </w:numPr>
        <w:tabs>
          <w:tab w:val="num" w:pos="720"/>
        </w:tabs>
        <w:spacing w:line="254" w:lineRule="auto"/>
        <w:ind w:left="720" w:hanging="360"/>
        <w:jc w:val="both"/>
        <w:rPr>
          <w:rFonts w:eastAsia="Times New Roman" w:cstheme="majorHAnsi"/>
        </w:rPr>
      </w:pPr>
      <w:bookmarkStart w:id="0" w:name="_Toc96443323"/>
      <w:bookmarkStart w:id="1" w:name="_Toc96709632"/>
      <w:r w:rsidRPr="00B05BD6">
        <w:rPr>
          <w:rFonts w:eastAsia="Times New Roman" w:cstheme="majorHAnsi"/>
        </w:rPr>
        <w:t>Revision History</w:t>
      </w:r>
      <w:bookmarkEnd w:id="0"/>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50"/>
        <w:gridCol w:w="2100"/>
        <w:gridCol w:w="2454"/>
        <w:gridCol w:w="4480"/>
      </w:tblGrid>
      <w:tr w:rsidR="00924866" w:rsidRPr="00B05BD6" w14:paraId="5566F252" w14:textId="77777777" w:rsidTr="00924866">
        <w:tc>
          <w:tcPr>
            <w:tcW w:w="81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9E969"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Date</w:t>
            </w:r>
          </w:p>
        </w:tc>
        <w:tc>
          <w:tcPr>
            <w:tcW w:w="97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C3AE9"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Editor</w:t>
            </w:r>
          </w:p>
        </w:tc>
        <w:tc>
          <w:tcPr>
            <w:tcW w:w="113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CC75A"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Section</w:t>
            </w:r>
          </w:p>
        </w:tc>
        <w:tc>
          <w:tcPr>
            <w:tcW w:w="207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87ED8"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Revision Notes</w:t>
            </w:r>
          </w:p>
        </w:tc>
      </w:tr>
      <w:tr w:rsidR="00924866" w:rsidRPr="00B05BD6" w14:paraId="2C21DD8B" w14:textId="77777777" w:rsidTr="00924866">
        <w:trPr>
          <w:cantSplit/>
        </w:trPr>
        <w:tc>
          <w:tcPr>
            <w:tcW w:w="81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6B1A10" w14:textId="77777777" w:rsidR="00924866" w:rsidRPr="00B05BD6" w:rsidRDefault="00924866" w:rsidP="00B05BD6">
            <w:pPr>
              <w:jc w:val="both"/>
              <w:rPr>
                <w:rFonts w:asciiTheme="majorHAnsi" w:hAnsiTheme="majorHAnsi" w:cstheme="majorHAnsi"/>
                <w:b/>
                <w:bCs/>
              </w:rPr>
            </w:pPr>
          </w:p>
        </w:tc>
        <w:tc>
          <w:tcPr>
            <w:tcW w:w="97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3D5B1" w14:textId="77777777" w:rsidR="00924866" w:rsidRPr="00B05BD6" w:rsidRDefault="00924866" w:rsidP="00B05BD6">
            <w:pPr>
              <w:spacing w:after="0" w:line="240" w:lineRule="auto"/>
              <w:jc w:val="both"/>
              <w:rPr>
                <w:rFonts w:asciiTheme="majorHAnsi" w:hAnsiTheme="majorHAnsi" w:cstheme="majorHAnsi"/>
                <w:sz w:val="20"/>
                <w:szCs w:val="20"/>
              </w:rPr>
            </w:pPr>
          </w:p>
        </w:tc>
        <w:tc>
          <w:tcPr>
            <w:tcW w:w="113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B9C722" w14:textId="77777777" w:rsidR="00924866" w:rsidRPr="00B05BD6" w:rsidRDefault="00924866" w:rsidP="00B05BD6">
            <w:pPr>
              <w:spacing w:after="0" w:line="240" w:lineRule="auto"/>
              <w:jc w:val="both"/>
              <w:rPr>
                <w:rFonts w:asciiTheme="majorHAnsi" w:hAnsiTheme="majorHAnsi" w:cstheme="majorHAnsi"/>
                <w:sz w:val="20"/>
                <w:szCs w:val="20"/>
              </w:rPr>
            </w:pPr>
          </w:p>
        </w:tc>
        <w:tc>
          <w:tcPr>
            <w:tcW w:w="207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94967" w14:textId="77777777" w:rsidR="00924866" w:rsidRPr="00B05BD6" w:rsidRDefault="00924866" w:rsidP="00B05BD6">
            <w:pPr>
              <w:spacing w:after="0" w:line="240" w:lineRule="auto"/>
              <w:jc w:val="both"/>
              <w:rPr>
                <w:rFonts w:asciiTheme="majorHAnsi" w:hAnsiTheme="majorHAnsi" w:cstheme="majorHAnsi"/>
                <w:sz w:val="20"/>
                <w:szCs w:val="20"/>
              </w:rPr>
            </w:pPr>
          </w:p>
        </w:tc>
      </w:tr>
    </w:tbl>
    <w:p w14:paraId="2A3CF158" w14:textId="77777777" w:rsidR="00924866" w:rsidRPr="00B05BD6" w:rsidRDefault="00924866" w:rsidP="00B05BD6">
      <w:pPr>
        <w:pStyle w:val="Heading1"/>
        <w:numPr>
          <w:ilvl w:val="0"/>
          <w:numId w:val="14"/>
        </w:numPr>
        <w:tabs>
          <w:tab w:val="num" w:pos="720"/>
        </w:tabs>
        <w:spacing w:line="254" w:lineRule="auto"/>
        <w:ind w:left="720" w:hanging="360"/>
        <w:jc w:val="both"/>
        <w:rPr>
          <w:rFonts w:eastAsia="Times New Roman" w:cstheme="majorHAnsi"/>
          <w:sz w:val="48"/>
          <w:szCs w:val="48"/>
        </w:rPr>
      </w:pPr>
      <w:bookmarkStart w:id="2" w:name="_Toc96443324"/>
      <w:r w:rsidRPr="00B05BD6">
        <w:rPr>
          <w:rFonts w:eastAsia="Times New Roman" w:cstheme="majorHAnsi"/>
        </w:rPr>
        <w:t>Gap List</w:t>
      </w:r>
      <w:bookmarkEnd w:id="2"/>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04"/>
        <w:gridCol w:w="2627"/>
        <w:gridCol w:w="2196"/>
        <w:gridCol w:w="1857"/>
      </w:tblGrid>
      <w:tr w:rsidR="00924866" w:rsidRPr="00B05BD6" w14:paraId="7E3598FE" w14:textId="77777777" w:rsidTr="00924866">
        <w:tc>
          <w:tcPr>
            <w:tcW w:w="19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37A42"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Reference Number</w:t>
            </w:r>
          </w:p>
        </w:tc>
        <w:tc>
          <w:tcPr>
            <w:tcW w:w="12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62625"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Description</w:t>
            </w:r>
          </w:p>
        </w:tc>
        <w:tc>
          <w:tcPr>
            <w:tcW w:w="10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A23023"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MoSCoW</w:t>
            </w:r>
          </w:p>
        </w:tc>
        <w:tc>
          <w:tcPr>
            <w:tcW w:w="8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D6843" w14:textId="77777777" w:rsidR="00924866" w:rsidRPr="00B05BD6" w:rsidRDefault="00924866" w:rsidP="00B05BD6">
            <w:pPr>
              <w:pStyle w:val="NormalWeb"/>
              <w:jc w:val="both"/>
              <w:rPr>
                <w:rFonts w:asciiTheme="majorHAnsi" w:hAnsiTheme="majorHAnsi" w:cstheme="majorHAnsi"/>
                <w:b/>
                <w:bCs/>
              </w:rPr>
            </w:pPr>
            <w:r w:rsidRPr="00B05BD6">
              <w:rPr>
                <w:rStyle w:val="Strong"/>
                <w:rFonts w:asciiTheme="majorHAnsi" w:hAnsiTheme="majorHAnsi" w:cstheme="majorHAnsi"/>
              </w:rPr>
              <w:t>Gap/Fit</w:t>
            </w:r>
          </w:p>
        </w:tc>
      </w:tr>
      <w:tr w:rsidR="00924866" w:rsidRPr="00B05BD6" w14:paraId="7517DBF2" w14:textId="77777777" w:rsidTr="00924866">
        <w:trPr>
          <w:cantSplit/>
        </w:trPr>
        <w:tc>
          <w:tcPr>
            <w:tcW w:w="19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3B537D" w14:textId="77777777" w:rsidR="00924866" w:rsidRPr="00B05BD6" w:rsidRDefault="00924866" w:rsidP="00B05BD6">
            <w:pPr>
              <w:jc w:val="both"/>
              <w:rPr>
                <w:rFonts w:asciiTheme="majorHAnsi" w:hAnsiTheme="majorHAnsi" w:cstheme="majorHAnsi"/>
                <w:b/>
                <w:bCs/>
              </w:rPr>
            </w:pPr>
          </w:p>
        </w:tc>
        <w:tc>
          <w:tcPr>
            <w:tcW w:w="12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ECF22" w14:textId="77777777" w:rsidR="00924866" w:rsidRPr="00B05BD6" w:rsidRDefault="00924866" w:rsidP="00B05BD6">
            <w:pPr>
              <w:spacing w:after="0" w:line="240" w:lineRule="auto"/>
              <w:jc w:val="both"/>
              <w:rPr>
                <w:rFonts w:asciiTheme="majorHAnsi" w:hAnsiTheme="majorHAnsi" w:cstheme="majorHAnsi"/>
                <w:sz w:val="20"/>
                <w:szCs w:val="20"/>
              </w:rPr>
            </w:pPr>
          </w:p>
        </w:tc>
        <w:tc>
          <w:tcPr>
            <w:tcW w:w="10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D1456" w14:textId="77777777" w:rsidR="00924866" w:rsidRPr="00B05BD6" w:rsidRDefault="00924866" w:rsidP="00B05BD6">
            <w:pPr>
              <w:spacing w:after="0" w:line="240" w:lineRule="auto"/>
              <w:jc w:val="both"/>
              <w:rPr>
                <w:rFonts w:asciiTheme="majorHAnsi" w:hAnsiTheme="majorHAnsi" w:cstheme="majorHAnsi"/>
                <w:sz w:val="20"/>
                <w:szCs w:val="20"/>
              </w:rPr>
            </w:pPr>
          </w:p>
        </w:tc>
        <w:tc>
          <w:tcPr>
            <w:tcW w:w="8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1D792" w14:textId="77777777" w:rsidR="00924866" w:rsidRPr="00B05BD6" w:rsidRDefault="00924866" w:rsidP="00B05BD6">
            <w:pPr>
              <w:spacing w:after="0" w:line="240" w:lineRule="auto"/>
              <w:jc w:val="both"/>
              <w:rPr>
                <w:rFonts w:asciiTheme="majorHAnsi" w:hAnsiTheme="majorHAnsi" w:cstheme="majorHAnsi"/>
                <w:sz w:val="20"/>
                <w:szCs w:val="20"/>
              </w:rPr>
            </w:pPr>
          </w:p>
        </w:tc>
      </w:tr>
    </w:tbl>
    <w:p w14:paraId="0C5B1E1B" w14:textId="44F5B7AC" w:rsidR="0096535E" w:rsidRPr="00B05BD6" w:rsidRDefault="00924866" w:rsidP="00B05BD6">
      <w:pPr>
        <w:pStyle w:val="Heading1"/>
        <w:jc w:val="both"/>
        <w:rPr>
          <w:rFonts w:eastAsia="Times New Roman" w:cstheme="majorHAnsi"/>
        </w:rPr>
      </w:pPr>
      <w:r w:rsidRPr="00B05BD6">
        <w:rPr>
          <w:rFonts w:eastAsia="Times New Roman" w:cstheme="majorHAnsi"/>
        </w:rPr>
        <w:t>Setup TDS/TCS Parameter</w:t>
      </w:r>
      <w:bookmarkEnd w:id="1"/>
    </w:p>
    <w:p w14:paraId="1E9EB4DF" w14:textId="77777777" w:rsidR="0096535E" w:rsidRPr="00B05BD6" w:rsidRDefault="00924866" w:rsidP="00B05BD6">
      <w:pPr>
        <w:pStyle w:val="NormalWeb"/>
        <w:numPr>
          <w:ilvl w:val="0"/>
          <w:numId w:val="1"/>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General ledger &gt; Ledger setup &gt; General ledger parameters</w:t>
      </w:r>
      <w:r w:rsidRPr="00B05BD6">
        <w:rPr>
          <w:rFonts w:asciiTheme="majorHAnsi" w:hAnsiTheme="majorHAnsi" w:cstheme="majorHAnsi"/>
        </w:rPr>
        <w:t>.</w:t>
      </w:r>
    </w:p>
    <w:p w14:paraId="498D984B" w14:textId="77777777" w:rsidR="0096535E" w:rsidRPr="00B05BD6" w:rsidRDefault="00924866" w:rsidP="00B05BD6">
      <w:pPr>
        <w:pStyle w:val="NormalWeb"/>
        <w:numPr>
          <w:ilvl w:val="0"/>
          <w:numId w:val="1"/>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Direct taxes</w:t>
      </w:r>
      <w:r w:rsidRPr="00B05BD6">
        <w:rPr>
          <w:rFonts w:asciiTheme="majorHAnsi" w:hAnsiTheme="majorHAnsi" w:cstheme="majorHAnsi"/>
        </w:rPr>
        <w:t xml:space="preserve"> tab, in the </w:t>
      </w:r>
      <w:r w:rsidRPr="00B05BD6">
        <w:rPr>
          <w:rStyle w:val="Strong"/>
          <w:rFonts w:asciiTheme="majorHAnsi" w:hAnsiTheme="majorHAnsi" w:cstheme="majorHAnsi"/>
        </w:rPr>
        <w:t>Tax Deducted at Source</w:t>
      </w:r>
      <w:r w:rsidRPr="00B05BD6">
        <w:rPr>
          <w:rFonts w:asciiTheme="majorHAnsi" w:hAnsiTheme="majorHAnsi" w:cstheme="majorHAnsi"/>
        </w:rPr>
        <w:t xml:space="preserve"> section, set the </w:t>
      </w:r>
      <w:r w:rsidRPr="00B05BD6">
        <w:rPr>
          <w:rStyle w:val="Strong"/>
          <w:rFonts w:asciiTheme="majorHAnsi" w:hAnsiTheme="majorHAnsi" w:cstheme="majorHAnsi"/>
        </w:rPr>
        <w:t>Activate TDS</w:t>
      </w:r>
      <w:r w:rsidRPr="00B05BD6">
        <w:rPr>
          <w:rFonts w:asciiTheme="majorHAnsi" w:hAnsiTheme="majorHAnsi" w:cstheme="majorHAnsi"/>
        </w:rPr>
        <w:t xml:space="preserve"> option to </w:t>
      </w:r>
      <w:r w:rsidRPr="00B05BD6">
        <w:rPr>
          <w:rStyle w:val="Strong"/>
          <w:rFonts w:asciiTheme="majorHAnsi" w:hAnsiTheme="majorHAnsi" w:cstheme="majorHAnsi"/>
        </w:rPr>
        <w:t>Yes</w:t>
      </w:r>
      <w:r w:rsidRPr="00B05BD6">
        <w:rPr>
          <w:rFonts w:asciiTheme="majorHAnsi" w:hAnsiTheme="majorHAnsi" w:cstheme="majorHAnsi"/>
        </w:rPr>
        <w:t xml:space="preserve"> to activate the TDS functionality and the pages and fields that are used for it.</w:t>
      </w:r>
    </w:p>
    <w:p w14:paraId="58184172" w14:textId="77777777" w:rsidR="0096535E" w:rsidRPr="00B05BD6" w:rsidRDefault="00924866" w:rsidP="00B05BD6">
      <w:pPr>
        <w:pStyle w:val="NormalWeb"/>
        <w:numPr>
          <w:ilvl w:val="0"/>
          <w:numId w:val="1"/>
        </w:numPr>
        <w:jc w:val="both"/>
        <w:rPr>
          <w:rFonts w:asciiTheme="majorHAnsi" w:hAnsiTheme="majorHAnsi" w:cstheme="majorHAnsi"/>
        </w:rPr>
      </w:pPr>
      <w:r w:rsidRPr="00B05BD6">
        <w:rPr>
          <w:rFonts w:asciiTheme="majorHAnsi" w:hAnsiTheme="majorHAnsi" w:cstheme="majorHAnsi"/>
        </w:rPr>
        <w:t xml:space="preserve">Set the </w:t>
      </w:r>
      <w:r w:rsidRPr="00B05BD6">
        <w:rPr>
          <w:rStyle w:val="Strong"/>
          <w:rFonts w:asciiTheme="majorHAnsi" w:hAnsiTheme="majorHAnsi" w:cstheme="majorHAnsi"/>
        </w:rPr>
        <w:t>Invoice</w:t>
      </w:r>
      <w:r w:rsidRPr="00B05BD6">
        <w:rPr>
          <w:rFonts w:asciiTheme="majorHAnsi" w:hAnsiTheme="majorHAnsi" w:cstheme="majorHAnsi"/>
        </w:rPr>
        <w:t xml:space="preserve"> option to </w:t>
      </w:r>
      <w:r w:rsidRPr="00B05BD6">
        <w:rPr>
          <w:rStyle w:val="Strong"/>
          <w:rFonts w:asciiTheme="majorHAnsi" w:hAnsiTheme="majorHAnsi" w:cstheme="majorHAnsi"/>
        </w:rPr>
        <w:t>Yes</w:t>
      </w:r>
      <w:r w:rsidRPr="00B05BD6">
        <w:rPr>
          <w:rFonts w:asciiTheme="majorHAnsi" w:hAnsiTheme="majorHAnsi" w:cstheme="majorHAnsi"/>
        </w:rPr>
        <w:t xml:space="preserve"> to activate the fields that are used to calculate and deduct TDS at the invoice level.</w:t>
      </w:r>
    </w:p>
    <w:p w14:paraId="3593A834" w14:textId="77777777" w:rsidR="0096535E" w:rsidRPr="00B05BD6" w:rsidRDefault="00924866" w:rsidP="00B05BD6">
      <w:pPr>
        <w:pStyle w:val="NormalWeb"/>
        <w:numPr>
          <w:ilvl w:val="0"/>
          <w:numId w:val="1"/>
        </w:numPr>
        <w:jc w:val="both"/>
        <w:rPr>
          <w:rFonts w:asciiTheme="majorHAnsi" w:hAnsiTheme="majorHAnsi" w:cstheme="majorHAnsi"/>
        </w:rPr>
      </w:pPr>
      <w:r w:rsidRPr="00B05BD6">
        <w:rPr>
          <w:rFonts w:asciiTheme="majorHAnsi" w:hAnsiTheme="majorHAnsi" w:cstheme="majorHAnsi"/>
        </w:rPr>
        <w:t xml:space="preserve">Set the </w:t>
      </w:r>
      <w:r w:rsidRPr="00B05BD6">
        <w:rPr>
          <w:rStyle w:val="Strong"/>
          <w:rFonts w:asciiTheme="majorHAnsi" w:hAnsiTheme="majorHAnsi" w:cstheme="majorHAnsi"/>
        </w:rPr>
        <w:t>Payment</w:t>
      </w:r>
      <w:r w:rsidRPr="00B05BD6">
        <w:rPr>
          <w:rFonts w:asciiTheme="majorHAnsi" w:hAnsiTheme="majorHAnsi" w:cstheme="majorHAnsi"/>
        </w:rPr>
        <w:t xml:space="preserve"> option to </w:t>
      </w:r>
      <w:r w:rsidRPr="00B05BD6">
        <w:rPr>
          <w:rStyle w:val="Strong"/>
          <w:rFonts w:asciiTheme="majorHAnsi" w:hAnsiTheme="majorHAnsi" w:cstheme="majorHAnsi"/>
        </w:rPr>
        <w:t>Yes</w:t>
      </w:r>
      <w:r w:rsidRPr="00B05BD6">
        <w:rPr>
          <w:rFonts w:asciiTheme="majorHAnsi" w:hAnsiTheme="majorHAnsi" w:cstheme="majorHAnsi"/>
        </w:rPr>
        <w:t xml:space="preserve"> to activate the fields that are used to calculate and deduct TDS at the payment level.</w:t>
      </w:r>
    </w:p>
    <w:p w14:paraId="7CA89B0B"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49158B24" wp14:editId="361DC3BA">
            <wp:extent cx="6408000" cy="203289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8000" cy="2032897"/>
                    </a:xfrm>
                    <a:prstGeom prst="rect">
                      <a:avLst/>
                    </a:prstGeom>
                    <a:noFill/>
                    <a:ln>
                      <a:noFill/>
                    </a:ln>
                  </pic:spPr>
                </pic:pic>
              </a:graphicData>
            </a:graphic>
          </wp:inline>
        </w:drawing>
      </w:r>
    </w:p>
    <w:p w14:paraId="6B50F220" w14:textId="77777777" w:rsidR="0096535E" w:rsidRPr="00B05BD6" w:rsidRDefault="00924866" w:rsidP="00B05BD6">
      <w:pPr>
        <w:pStyle w:val="NormalWeb"/>
        <w:numPr>
          <w:ilvl w:val="0"/>
          <w:numId w:val="1"/>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Number sequences</w:t>
      </w:r>
      <w:r w:rsidRPr="00B05BD6">
        <w:rPr>
          <w:rFonts w:asciiTheme="majorHAnsi" w:hAnsiTheme="majorHAnsi" w:cstheme="majorHAnsi"/>
        </w:rPr>
        <w:t xml:space="preserve"> tab, find the row where the </w:t>
      </w:r>
      <w:r w:rsidRPr="00B05BD6">
        <w:rPr>
          <w:rStyle w:val="Strong"/>
          <w:rFonts w:asciiTheme="majorHAnsi" w:hAnsiTheme="majorHAnsi" w:cstheme="majorHAnsi"/>
        </w:rPr>
        <w:t>Reference</w:t>
      </w:r>
      <w:r w:rsidRPr="00B05BD6">
        <w:rPr>
          <w:rFonts w:asciiTheme="majorHAnsi" w:hAnsiTheme="majorHAnsi" w:cstheme="majorHAnsi"/>
        </w:rPr>
        <w:t xml:space="preserve"> field is set to </w:t>
      </w:r>
      <w:r w:rsidRPr="00B05BD6">
        <w:rPr>
          <w:rStyle w:val="Strong"/>
          <w:rFonts w:asciiTheme="majorHAnsi" w:hAnsiTheme="majorHAnsi" w:cstheme="majorHAnsi"/>
        </w:rPr>
        <w:t>Withholding tax payment</w:t>
      </w:r>
      <w:r w:rsidRPr="00B05BD6">
        <w:rPr>
          <w:rFonts w:asciiTheme="majorHAnsi" w:hAnsiTheme="majorHAnsi" w:cstheme="majorHAnsi"/>
        </w:rPr>
        <w:t xml:space="preserve">. In the </w:t>
      </w:r>
      <w:r w:rsidRPr="00B05BD6">
        <w:rPr>
          <w:rStyle w:val="Strong"/>
          <w:rFonts w:asciiTheme="majorHAnsi" w:hAnsiTheme="majorHAnsi" w:cstheme="majorHAnsi"/>
        </w:rPr>
        <w:t>Number sequence code</w:t>
      </w:r>
      <w:r w:rsidRPr="00B05BD6">
        <w:rPr>
          <w:rFonts w:asciiTheme="majorHAnsi" w:hAnsiTheme="majorHAnsi" w:cstheme="majorHAnsi"/>
        </w:rPr>
        <w:t xml:space="preserve"> field for the row, select the number sequence code. The number sequence code is used to generate voucher numbers for the periodic TDS settlement process.</w:t>
      </w:r>
      <w:r w:rsidRPr="00B05BD6">
        <w:rPr>
          <w:rFonts w:asciiTheme="majorHAnsi" w:hAnsiTheme="majorHAnsi" w:cstheme="majorHAnsi"/>
        </w:rPr>
        <w:br/>
      </w:r>
      <w:r w:rsidRPr="00B05BD6">
        <w:rPr>
          <w:rStyle w:val="Strong"/>
          <w:rFonts w:asciiTheme="majorHAnsi" w:hAnsiTheme="majorHAnsi" w:cstheme="majorHAnsi"/>
        </w:rPr>
        <w:t xml:space="preserve">Note: - </w:t>
      </w:r>
      <w:r w:rsidRPr="00B05BD6">
        <w:rPr>
          <w:rFonts w:asciiTheme="majorHAnsi" w:hAnsiTheme="majorHAnsi" w:cstheme="majorHAnsi"/>
        </w:rPr>
        <w:t xml:space="preserve">To run the periodic TDS settlement process, go to </w:t>
      </w:r>
      <w:r w:rsidRPr="00B05BD6">
        <w:rPr>
          <w:rStyle w:val="Strong"/>
          <w:rFonts w:asciiTheme="majorHAnsi" w:hAnsiTheme="majorHAnsi" w:cstheme="majorHAnsi"/>
        </w:rPr>
        <w:t>Tax &gt; Declarations &gt; Withholding tax &gt; Withholding tax payment</w:t>
      </w:r>
      <w:r w:rsidRPr="00B05BD6">
        <w:rPr>
          <w:rFonts w:asciiTheme="majorHAnsi" w:hAnsiTheme="majorHAnsi" w:cstheme="majorHAnsi"/>
        </w:rPr>
        <w:t>.</w:t>
      </w:r>
    </w:p>
    <w:p w14:paraId="1B659CA7"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23939D4C" wp14:editId="2FCB79AE">
            <wp:extent cx="6408000" cy="296264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8000" cy="2962649"/>
                    </a:xfrm>
                    <a:prstGeom prst="rect">
                      <a:avLst/>
                    </a:prstGeom>
                    <a:noFill/>
                    <a:ln>
                      <a:noFill/>
                    </a:ln>
                  </pic:spPr>
                </pic:pic>
              </a:graphicData>
            </a:graphic>
          </wp:inline>
        </w:drawing>
      </w:r>
    </w:p>
    <w:p w14:paraId="24378338" w14:textId="77777777" w:rsidR="0096535E" w:rsidRPr="00B05BD6" w:rsidRDefault="00924866" w:rsidP="00B05BD6">
      <w:pPr>
        <w:pStyle w:val="Heading1"/>
        <w:jc w:val="both"/>
        <w:rPr>
          <w:rFonts w:eastAsia="Times New Roman" w:cstheme="majorHAnsi"/>
        </w:rPr>
      </w:pPr>
      <w:bookmarkStart w:id="3" w:name="_Toc96709633"/>
      <w:r w:rsidRPr="00B05BD6">
        <w:rPr>
          <w:rFonts w:eastAsia="Times New Roman" w:cstheme="majorHAnsi"/>
        </w:rPr>
        <w:t>End-to-End process transaction flow</w:t>
      </w:r>
      <w:bookmarkEnd w:id="3"/>
    </w:p>
    <w:p w14:paraId="00B1B8F0" w14:textId="77777777" w:rsidR="0096535E" w:rsidRPr="00B05BD6" w:rsidRDefault="00924866" w:rsidP="00B05BD6">
      <w:pPr>
        <w:pStyle w:val="NormalWeb"/>
        <w:numPr>
          <w:ilvl w:val="0"/>
          <w:numId w:val="2"/>
        </w:numPr>
        <w:rPr>
          <w:rFonts w:asciiTheme="majorHAnsi" w:hAnsiTheme="majorHAnsi" w:cstheme="majorHAnsi"/>
        </w:rPr>
      </w:pPr>
      <w:r w:rsidRPr="00B05BD6">
        <w:rPr>
          <w:rStyle w:val="Strong"/>
          <w:rFonts w:asciiTheme="majorHAnsi" w:hAnsiTheme="majorHAnsi" w:cstheme="majorHAnsi"/>
        </w:rPr>
        <w:t>All TDS payable transactions in the system with the following expected entry</w:t>
      </w:r>
      <w:r w:rsidRPr="00B05BD6">
        <w:rPr>
          <w:rFonts w:asciiTheme="majorHAnsi" w:hAnsiTheme="majorHAnsi" w:cstheme="majorHAnsi"/>
        </w:rPr>
        <w:br/>
      </w:r>
      <w:r w:rsidRPr="00B05BD6">
        <w:rPr>
          <w:rFonts w:asciiTheme="majorHAnsi" w:hAnsiTheme="majorHAnsi" w:cstheme="majorHAnsi"/>
          <w:color w:val="404040"/>
        </w:rPr>
        <w:t>Vendor Debit</w:t>
      </w:r>
      <w:r w:rsidRPr="00B05BD6">
        <w:rPr>
          <w:rFonts w:asciiTheme="majorHAnsi" w:hAnsiTheme="majorHAnsi" w:cstheme="majorHAnsi"/>
        </w:rPr>
        <w:br/>
      </w:r>
      <w:r w:rsidRPr="00B05BD6">
        <w:rPr>
          <w:rFonts w:asciiTheme="majorHAnsi" w:hAnsiTheme="majorHAnsi" w:cstheme="majorHAnsi"/>
          <w:color w:val="404040"/>
        </w:rPr>
        <w:t>To TDS Payable Credit</w:t>
      </w:r>
    </w:p>
    <w:p w14:paraId="3D108E81" w14:textId="15568DFB" w:rsidR="0096535E" w:rsidRPr="00B05BD6" w:rsidRDefault="00924866" w:rsidP="00B05BD6">
      <w:pPr>
        <w:pStyle w:val="NormalWeb"/>
        <w:numPr>
          <w:ilvl w:val="0"/>
          <w:numId w:val="2"/>
        </w:numPr>
        <w:rPr>
          <w:rFonts w:asciiTheme="majorHAnsi" w:hAnsiTheme="majorHAnsi" w:cstheme="majorHAnsi"/>
        </w:rPr>
      </w:pPr>
      <w:r w:rsidRPr="00B05BD6">
        <w:rPr>
          <w:rStyle w:val="Strong"/>
          <w:rFonts w:asciiTheme="majorHAnsi" w:hAnsiTheme="majorHAnsi" w:cstheme="majorHAnsi"/>
        </w:rPr>
        <w:t>Once process withholding payments process/settlements</w:t>
      </w:r>
      <w:r w:rsidRPr="00B05BD6">
        <w:rPr>
          <w:rFonts w:asciiTheme="majorHAnsi" w:hAnsiTheme="majorHAnsi" w:cstheme="majorHAnsi"/>
        </w:rPr>
        <w:br/>
      </w:r>
      <w:r w:rsidR="00885670" w:rsidRPr="00B05BD6">
        <w:rPr>
          <w:rFonts w:asciiTheme="majorHAnsi" w:hAnsiTheme="majorHAnsi" w:cstheme="majorHAnsi"/>
          <w:color w:val="404040"/>
        </w:rPr>
        <w:t>TDS Payable Debit</w:t>
      </w:r>
      <w:r w:rsidRPr="00B05BD6">
        <w:rPr>
          <w:rFonts w:asciiTheme="majorHAnsi" w:hAnsiTheme="majorHAnsi" w:cstheme="majorHAnsi"/>
        </w:rPr>
        <w:br/>
      </w:r>
      <w:r w:rsidR="00CE5C31">
        <w:rPr>
          <w:rFonts w:asciiTheme="majorHAnsi" w:hAnsiTheme="majorHAnsi" w:cstheme="majorHAnsi"/>
        </w:rPr>
        <w:t xml:space="preserve">To </w:t>
      </w:r>
      <w:r w:rsidR="00CE5C31" w:rsidRPr="00CE5C31">
        <w:rPr>
          <w:rFonts w:asciiTheme="majorHAnsi" w:hAnsiTheme="majorHAnsi" w:cstheme="majorHAnsi"/>
        </w:rPr>
        <w:t>Vendor (Withholding authority) Credit</w:t>
      </w:r>
    </w:p>
    <w:p w14:paraId="3F37B0FF" w14:textId="77777777" w:rsidR="0096535E" w:rsidRPr="00B05BD6" w:rsidRDefault="00924866" w:rsidP="00B05BD6">
      <w:pPr>
        <w:pStyle w:val="NormalWeb"/>
        <w:numPr>
          <w:ilvl w:val="0"/>
          <w:numId w:val="2"/>
        </w:numPr>
        <w:rPr>
          <w:rFonts w:asciiTheme="majorHAnsi" w:hAnsiTheme="majorHAnsi" w:cstheme="majorHAnsi"/>
        </w:rPr>
      </w:pPr>
      <w:r w:rsidRPr="00B05BD6">
        <w:rPr>
          <w:rStyle w:val="Strong"/>
          <w:rFonts w:asciiTheme="majorHAnsi" w:hAnsiTheme="majorHAnsi" w:cstheme="majorHAnsi"/>
        </w:rPr>
        <w:t>Payment Process with challan details</w:t>
      </w:r>
      <w:r w:rsidRPr="00B05BD6">
        <w:rPr>
          <w:rFonts w:asciiTheme="majorHAnsi" w:hAnsiTheme="majorHAnsi" w:cstheme="majorHAnsi"/>
        </w:rPr>
        <w:br/>
      </w:r>
      <w:r w:rsidRPr="00B05BD6">
        <w:rPr>
          <w:rFonts w:asciiTheme="majorHAnsi" w:hAnsiTheme="majorHAnsi" w:cstheme="majorHAnsi"/>
          <w:color w:val="404040"/>
        </w:rPr>
        <w:t>Vendor (Withholding authority) Debit</w:t>
      </w:r>
      <w:r w:rsidRPr="00B05BD6">
        <w:rPr>
          <w:rFonts w:asciiTheme="majorHAnsi" w:hAnsiTheme="majorHAnsi" w:cstheme="majorHAnsi"/>
        </w:rPr>
        <w:br/>
      </w:r>
      <w:r w:rsidRPr="00B05BD6">
        <w:rPr>
          <w:rFonts w:asciiTheme="majorHAnsi" w:hAnsiTheme="majorHAnsi" w:cstheme="majorHAnsi"/>
          <w:color w:val="404040"/>
        </w:rPr>
        <w:t>To Bank Credit</w:t>
      </w:r>
    </w:p>
    <w:p w14:paraId="568E0C8A" w14:textId="77777777" w:rsidR="0096535E" w:rsidRPr="00B05BD6" w:rsidRDefault="00924866" w:rsidP="00B05BD6">
      <w:pPr>
        <w:pStyle w:val="Heading1"/>
        <w:jc w:val="both"/>
        <w:rPr>
          <w:rFonts w:eastAsia="Times New Roman" w:cstheme="majorHAnsi"/>
        </w:rPr>
      </w:pPr>
      <w:bookmarkStart w:id="4" w:name="_Toc96709634"/>
      <w:r w:rsidRPr="00B05BD6">
        <w:rPr>
          <w:rFonts w:eastAsia="Times New Roman" w:cstheme="majorHAnsi"/>
        </w:rPr>
        <w:lastRenderedPageBreak/>
        <w:t>Configuration</w:t>
      </w:r>
      <w:bookmarkEnd w:id="4"/>
    </w:p>
    <w:p w14:paraId="2283E52C" w14:textId="26AC3352" w:rsidR="0096535E" w:rsidRPr="00B05BD6" w:rsidRDefault="00924866" w:rsidP="00B05BD6">
      <w:pPr>
        <w:pStyle w:val="Heading2"/>
        <w:jc w:val="both"/>
        <w:rPr>
          <w:rFonts w:eastAsia="Times New Roman" w:cstheme="majorHAnsi"/>
        </w:rPr>
      </w:pPr>
      <w:bookmarkStart w:id="5" w:name="_Toc96709635"/>
      <w:r w:rsidRPr="00B05BD6">
        <w:rPr>
          <w:rFonts w:eastAsia="Times New Roman" w:cstheme="majorHAnsi"/>
        </w:rPr>
        <w:t xml:space="preserve">Create Withholding </w:t>
      </w:r>
      <w:r w:rsidR="00B05BD6">
        <w:rPr>
          <w:rFonts w:eastAsia="Times New Roman" w:cstheme="majorHAnsi"/>
        </w:rPr>
        <w:t>Tax A</w:t>
      </w:r>
      <w:r w:rsidRPr="00B05BD6">
        <w:rPr>
          <w:rFonts w:eastAsia="Times New Roman" w:cstheme="majorHAnsi"/>
        </w:rPr>
        <w:t>uthority</w:t>
      </w:r>
      <w:bookmarkEnd w:id="5"/>
    </w:p>
    <w:p w14:paraId="38FB970F" w14:textId="77777777" w:rsidR="0096535E" w:rsidRPr="00B05BD6" w:rsidRDefault="00924866" w:rsidP="00B05BD6">
      <w:pPr>
        <w:pStyle w:val="NormalWeb"/>
        <w:numPr>
          <w:ilvl w:val="0"/>
          <w:numId w:val="3"/>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Tax &gt; Indirect taxes &gt; Withholding tax authorities</w:t>
      </w:r>
      <w:r w:rsidRPr="00B05BD6">
        <w:rPr>
          <w:rFonts w:asciiTheme="majorHAnsi" w:hAnsiTheme="majorHAnsi" w:cstheme="majorHAnsi"/>
        </w:rPr>
        <w:t>.</w:t>
      </w:r>
    </w:p>
    <w:p w14:paraId="26DEFEA1" w14:textId="77777777" w:rsidR="0096535E" w:rsidRPr="00B05BD6" w:rsidRDefault="00924866" w:rsidP="00B05BD6">
      <w:pPr>
        <w:pStyle w:val="NormalWeb"/>
        <w:numPr>
          <w:ilvl w:val="0"/>
          <w:numId w:val="3"/>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Tax type</w:t>
      </w:r>
      <w:r w:rsidRPr="00B05BD6">
        <w:rPr>
          <w:rFonts w:asciiTheme="majorHAnsi" w:hAnsiTheme="majorHAnsi" w:cstheme="majorHAnsi"/>
        </w:rPr>
        <w:t xml:space="preserve"> field, select </w:t>
      </w:r>
      <w:r w:rsidRPr="00B05BD6">
        <w:rPr>
          <w:rStyle w:val="Strong"/>
          <w:rFonts w:asciiTheme="majorHAnsi" w:hAnsiTheme="majorHAnsi" w:cstheme="majorHAnsi"/>
        </w:rPr>
        <w:t>TDS or TCS</w:t>
      </w:r>
      <w:r w:rsidRPr="00B05BD6">
        <w:rPr>
          <w:rFonts w:asciiTheme="majorHAnsi" w:hAnsiTheme="majorHAnsi" w:cstheme="majorHAnsi"/>
        </w:rPr>
        <w:t xml:space="preserve"> to set up withholding tax authorities for the TDS tax type.</w:t>
      </w:r>
    </w:p>
    <w:p w14:paraId="53DB3AB5" w14:textId="77777777" w:rsidR="0096535E" w:rsidRPr="00B05BD6" w:rsidRDefault="00924866" w:rsidP="00B05BD6">
      <w:pPr>
        <w:pStyle w:val="NormalWeb"/>
        <w:numPr>
          <w:ilvl w:val="0"/>
          <w:numId w:val="3"/>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New</w:t>
      </w:r>
      <w:r w:rsidRPr="00B05BD6">
        <w:rPr>
          <w:rFonts w:asciiTheme="majorHAnsi" w:hAnsiTheme="majorHAnsi" w:cstheme="majorHAnsi"/>
        </w:rPr>
        <w:t xml:space="preserve"> to create a line.</w:t>
      </w:r>
    </w:p>
    <w:p w14:paraId="1C6811E4" w14:textId="77777777" w:rsidR="0096535E" w:rsidRPr="00B05BD6" w:rsidRDefault="00924866" w:rsidP="00B05BD6">
      <w:pPr>
        <w:pStyle w:val="NormalWeb"/>
        <w:numPr>
          <w:ilvl w:val="0"/>
          <w:numId w:val="3"/>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Withholding tax authority</w:t>
      </w:r>
      <w:r w:rsidRPr="00B05BD6">
        <w:rPr>
          <w:rFonts w:asciiTheme="majorHAnsi" w:hAnsiTheme="majorHAnsi" w:cstheme="majorHAnsi"/>
        </w:rPr>
        <w:t xml:space="preserve"> field, enter a name for the TDS authority.</w:t>
      </w:r>
    </w:p>
    <w:p w14:paraId="5F830D07" w14:textId="77777777" w:rsidR="0096535E" w:rsidRPr="00B05BD6" w:rsidRDefault="00924866" w:rsidP="00B05BD6">
      <w:pPr>
        <w:pStyle w:val="NormalWeb"/>
        <w:numPr>
          <w:ilvl w:val="0"/>
          <w:numId w:val="3"/>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Description</w:t>
      </w:r>
      <w:r w:rsidRPr="00B05BD6">
        <w:rPr>
          <w:rFonts w:asciiTheme="majorHAnsi" w:hAnsiTheme="majorHAnsi" w:cstheme="majorHAnsi"/>
        </w:rPr>
        <w:t xml:space="preserve"> field, enter a description.</w:t>
      </w:r>
    </w:p>
    <w:p w14:paraId="41979E09" w14:textId="77777777" w:rsidR="0096535E" w:rsidRPr="00B05BD6" w:rsidRDefault="00924866" w:rsidP="00B05BD6">
      <w:pPr>
        <w:pStyle w:val="NormalWeb"/>
        <w:numPr>
          <w:ilvl w:val="0"/>
          <w:numId w:val="3"/>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General</w:t>
      </w:r>
      <w:r w:rsidRPr="00B05BD6">
        <w:rPr>
          <w:rFonts w:asciiTheme="majorHAnsi" w:hAnsiTheme="majorHAnsi" w:cstheme="majorHAnsi"/>
        </w:rPr>
        <w:t xml:space="preserve"> FastTab, in the </w:t>
      </w:r>
      <w:r w:rsidRPr="00B05BD6">
        <w:rPr>
          <w:rStyle w:val="Strong"/>
          <w:rFonts w:asciiTheme="majorHAnsi" w:hAnsiTheme="majorHAnsi" w:cstheme="majorHAnsi"/>
        </w:rPr>
        <w:t>Vendor account</w:t>
      </w:r>
      <w:r w:rsidRPr="00B05BD6">
        <w:rPr>
          <w:rFonts w:asciiTheme="majorHAnsi" w:hAnsiTheme="majorHAnsi" w:cstheme="majorHAnsi"/>
        </w:rPr>
        <w:t xml:space="preserve"> field, select the vendor account for the TDS authority.</w:t>
      </w:r>
    </w:p>
    <w:p w14:paraId="70968699"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14F5478D" wp14:editId="07533817">
            <wp:extent cx="6408000" cy="168617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000" cy="1686170"/>
                    </a:xfrm>
                    <a:prstGeom prst="rect">
                      <a:avLst/>
                    </a:prstGeom>
                    <a:noFill/>
                    <a:ln>
                      <a:noFill/>
                    </a:ln>
                  </pic:spPr>
                </pic:pic>
              </a:graphicData>
            </a:graphic>
          </wp:inline>
        </w:drawing>
      </w:r>
    </w:p>
    <w:p w14:paraId="59B698C9" w14:textId="77777777" w:rsidR="0096535E" w:rsidRPr="00B05BD6" w:rsidRDefault="00924866" w:rsidP="00B05BD6">
      <w:pPr>
        <w:pStyle w:val="NormalWeb"/>
        <w:ind w:left="720"/>
        <w:jc w:val="both"/>
        <w:rPr>
          <w:rFonts w:asciiTheme="majorHAnsi" w:hAnsiTheme="majorHAnsi" w:cstheme="majorHAnsi"/>
        </w:rPr>
      </w:pPr>
      <w:r w:rsidRPr="00B05BD6">
        <w:rPr>
          <w:rStyle w:val="Strong"/>
          <w:rFonts w:asciiTheme="majorHAnsi" w:hAnsiTheme="majorHAnsi" w:cstheme="majorHAnsi"/>
        </w:rPr>
        <w:t>Note: -</w:t>
      </w:r>
      <w:r w:rsidRPr="00B05BD6">
        <w:rPr>
          <w:rFonts w:asciiTheme="majorHAnsi" w:hAnsiTheme="majorHAnsi" w:cstheme="majorHAnsi"/>
        </w:rPr>
        <w:t xml:space="preserve"> You must define the name of the bank where funds that are owed to the TDS authority vendor will be deposited. The bank's name is defined on the </w:t>
      </w:r>
      <w:r w:rsidRPr="00B05BD6">
        <w:rPr>
          <w:rStyle w:val="Strong"/>
          <w:rFonts w:asciiTheme="majorHAnsi" w:hAnsiTheme="majorHAnsi" w:cstheme="majorHAnsi"/>
        </w:rPr>
        <w:t>Bank accounts</w:t>
      </w:r>
      <w:r w:rsidRPr="00B05BD6">
        <w:rPr>
          <w:rFonts w:asciiTheme="majorHAnsi" w:hAnsiTheme="majorHAnsi" w:cstheme="majorHAnsi"/>
        </w:rPr>
        <w:t xml:space="preserve"> page (</w:t>
      </w:r>
      <w:r w:rsidRPr="00B05BD6">
        <w:rPr>
          <w:rStyle w:val="Strong"/>
          <w:rFonts w:asciiTheme="majorHAnsi" w:hAnsiTheme="majorHAnsi" w:cstheme="majorHAnsi"/>
        </w:rPr>
        <w:t>Accounts payable &gt; All vendors &gt; Vendor &gt; Set up &gt; Bank accounts</w:t>
      </w:r>
      <w:r w:rsidRPr="00B05BD6">
        <w:rPr>
          <w:rFonts w:asciiTheme="majorHAnsi" w:hAnsiTheme="majorHAnsi" w:cstheme="majorHAnsi"/>
        </w:rPr>
        <w:t>).</w:t>
      </w:r>
    </w:p>
    <w:p w14:paraId="4D1044F0" w14:textId="77777777" w:rsidR="0096535E" w:rsidRPr="00B05BD6" w:rsidRDefault="00924866" w:rsidP="00B05BD6">
      <w:pPr>
        <w:pStyle w:val="NormalWeb"/>
        <w:numPr>
          <w:ilvl w:val="0"/>
          <w:numId w:val="3"/>
        </w:numPr>
        <w:jc w:val="both"/>
        <w:rPr>
          <w:rFonts w:asciiTheme="majorHAnsi" w:hAnsiTheme="majorHAnsi" w:cstheme="majorHAnsi"/>
        </w:rPr>
      </w:pPr>
      <w:r w:rsidRPr="00B05BD6">
        <w:rPr>
          <w:rFonts w:asciiTheme="majorHAnsi" w:hAnsiTheme="majorHAnsi" w:cstheme="majorHAnsi"/>
        </w:rPr>
        <w:t>Close the page.</w:t>
      </w:r>
    </w:p>
    <w:p w14:paraId="043196F0" w14:textId="23D48267" w:rsidR="0096535E" w:rsidRPr="00B05BD6" w:rsidRDefault="00924866" w:rsidP="00B05BD6">
      <w:pPr>
        <w:pStyle w:val="Heading2"/>
        <w:jc w:val="both"/>
        <w:rPr>
          <w:rFonts w:eastAsia="Times New Roman" w:cstheme="majorHAnsi"/>
        </w:rPr>
      </w:pPr>
      <w:bookmarkStart w:id="6" w:name="_Toc96709636"/>
      <w:r w:rsidRPr="00B05BD6">
        <w:rPr>
          <w:rFonts w:eastAsia="Times New Roman" w:cstheme="majorHAnsi"/>
        </w:rPr>
        <w:t xml:space="preserve">Create a Withholding </w:t>
      </w:r>
      <w:r w:rsidR="00B05BD6" w:rsidRPr="00B05BD6">
        <w:rPr>
          <w:rFonts w:eastAsia="Times New Roman" w:cstheme="majorHAnsi"/>
        </w:rPr>
        <w:t>S</w:t>
      </w:r>
      <w:r w:rsidRPr="00B05BD6">
        <w:rPr>
          <w:rFonts w:eastAsia="Times New Roman" w:cstheme="majorHAnsi"/>
        </w:rPr>
        <w:t xml:space="preserve">ettlement </w:t>
      </w:r>
      <w:r w:rsidR="00B05BD6" w:rsidRPr="00B05BD6">
        <w:rPr>
          <w:rFonts w:eastAsia="Times New Roman" w:cstheme="majorHAnsi"/>
        </w:rPr>
        <w:t>P</w:t>
      </w:r>
      <w:r w:rsidRPr="00B05BD6">
        <w:rPr>
          <w:rFonts w:eastAsia="Times New Roman" w:cstheme="majorHAnsi"/>
        </w:rPr>
        <w:t>eriod</w:t>
      </w:r>
      <w:bookmarkEnd w:id="6"/>
    </w:p>
    <w:p w14:paraId="7D78304D"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Tax &gt; Indirect taxes &gt; Withholding tax &gt; Withholding tax settlement periods</w:t>
      </w:r>
      <w:r w:rsidRPr="00B05BD6">
        <w:rPr>
          <w:rFonts w:asciiTheme="majorHAnsi" w:hAnsiTheme="majorHAnsi" w:cstheme="majorHAnsi"/>
        </w:rPr>
        <w:t>.</w:t>
      </w:r>
    </w:p>
    <w:p w14:paraId="06E2063E"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Tax type</w:t>
      </w:r>
      <w:r w:rsidRPr="00B05BD6">
        <w:rPr>
          <w:rFonts w:asciiTheme="majorHAnsi" w:hAnsiTheme="majorHAnsi" w:cstheme="majorHAnsi"/>
        </w:rPr>
        <w:t xml:space="preserve"> field, select </w:t>
      </w:r>
      <w:r w:rsidRPr="00B05BD6">
        <w:rPr>
          <w:rStyle w:val="Strong"/>
          <w:rFonts w:asciiTheme="majorHAnsi" w:hAnsiTheme="majorHAnsi" w:cstheme="majorHAnsi"/>
        </w:rPr>
        <w:t>TDS or TCS</w:t>
      </w:r>
      <w:r w:rsidRPr="00B05BD6">
        <w:rPr>
          <w:rFonts w:asciiTheme="majorHAnsi" w:hAnsiTheme="majorHAnsi" w:cstheme="majorHAnsi"/>
        </w:rPr>
        <w:t xml:space="preserve"> to set up withholding tax settlement periods for the TDS tax type.</w:t>
      </w:r>
    </w:p>
    <w:p w14:paraId="28162D33"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027B7E94" wp14:editId="506B0E5E">
            <wp:extent cx="6408000" cy="302470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8000" cy="3024707"/>
                    </a:xfrm>
                    <a:prstGeom prst="rect">
                      <a:avLst/>
                    </a:prstGeom>
                    <a:noFill/>
                    <a:ln>
                      <a:noFill/>
                    </a:ln>
                  </pic:spPr>
                </pic:pic>
              </a:graphicData>
            </a:graphic>
          </wp:inline>
        </w:drawing>
      </w:r>
    </w:p>
    <w:p w14:paraId="75D0CB9A"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Select </w:t>
      </w:r>
      <w:r w:rsidRPr="00B05BD6">
        <w:rPr>
          <w:rStyle w:val="Strong"/>
          <w:rFonts w:asciiTheme="majorHAnsi" w:hAnsiTheme="majorHAnsi" w:cstheme="majorHAnsi"/>
        </w:rPr>
        <w:t>New</w:t>
      </w:r>
      <w:r w:rsidRPr="00B05BD6">
        <w:rPr>
          <w:rFonts w:asciiTheme="majorHAnsi" w:hAnsiTheme="majorHAnsi" w:cstheme="majorHAnsi"/>
        </w:rPr>
        <w:t xml:space="preserve"> to create a line.</w:t>
      </w:r>
    </w:p>
    <w:p w14:paraId="661FB71F"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Settlement period</w:t>
      </w:r>
      <w:r w:rsidRPr="00B05BD6">
        <w:rPr>
          <w:rFonts w:asciiTheme="majorHAnsi" w:hAnsiTheme="majorHAnsi" w:cstheme="majorHAnsi"/>
        </w:rPr>
        <w:t xml:space="preserve"> field, enter a name for the TDS settlement period.</w:t>
      </w:r>
    </w:p>
    <w:p w14:paraId="69C11AEB"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Description</w:t>
      </w:r>
      <w:r w:rsidRPr="00B05BD6">
        <w:rPr>
          <w:rFonts w:asciiTheme="majorHAnsi" w:hAnsiTheme="majorHAnsi" w:cstheme="majorHAnsi"/>
        </w:rPr>
        <w:t xml:space="preserve"> field, enter a description.</w:t>
      </w:r>
    </w:p>
    <w:p w14:paraId="30329079"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Withholding tax authority</w:t>
      </w:r>
      <w:r w:rsidRPr="00B05BD6">
        <w:rPr>
          <w:rFonts w:asciiTheme="majorHAnsi" w:hAnsiTheme="majorHAnsi" w:cstheme="majorHAnsi"/>
        </w:rPr>
        <w:t xml:space="preserve"> field, select the TDS authority that you're defining the TDS settlement period for.</w:t>
      </w:r>
    </w:p>
    <w:p w14:paraId="1EDD4967"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General</w:t>
      </w:r>
      <w:r w:rsidRPr="00B05BD6">
        <w:rPr>
          <w:rFonts w:asciiTheme="majorHAnsi" w:hAnsiTheme="majorHAnsi" w:cstheme="majorHAnsi"/>
        </w:rPr>
        <w:t xml:space="preserve"> FastTab, in the </w:t>
      </w:r>
      <w:r w:rsidRPr="00B05BD6">
        <w:rPr>
          <w:rStyle w:val="Strong"/>
          <w:rFonts w:asciiTheme="majorHAnsi" w:hAnsiTheme="majorHAnsi" w:cstheme="majorHAnsi"/>
        </w:rPr>
        <w:t>Period interval</w:t>
      </w:r>
      <w:r w:rsidRPr="00B05BD6">
        <w:rPr>
          <w:rFonts w:asciiTheme="majorHAnsi" w:hAnsiTheme="majorHAnsi" w:cstheme="majorHAnsi"/>
        </w:rPr>
        <w:t xml:space="preserve"> field, select the type of period interval for the TDS settlement period.</w:t>
      </w:r>
    </w:p>
    <w:p w14:paraId="2A55A6EC"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Number of units</w:t>
      </w:r>
      <w:r w:rsidRPr="00B05BD6">
        <w:rPr>
          <w:rFonts w:asciiTheme="majorHAnsi" w:hAnsiTheme="majorHAnsi" w:cstheme="majorHAnsi"/>
        </w:rPr>
        <w:t xml:space="preserve"> field, specify the number of units for the period interval type.</w:t>
      </w:r>
    </w:p>
    <w:p w14:paraId="32F16F8C" w14:textId="378FF799"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Periods</w:t>
      </w:r>
      <w:r w:rsidRPr="00B05BD6">
        <w:rPr>
          <w:rFonts w:asciiTheme="majorHAnsi" w:hAnsiTheme="majorHAnsi" w:cstheme="majorHAnsi"/>
        </w:rPr>
        <w:t xml:space="preserve"> FastTab, in the </w:t>
      </w:r>
      <w:r w:rsidR="00C923CF" w:rsidRPr="00B05BD6">
        <w:rPr>
          <w:rStyle w:val="Strong"/>
          <w:rFonts w:asciiTheme="majorHAnsi" w:hAnsiTheme="majorHAnsi" w:cstheme="majorHAnsi"/>
        </w:rPr>
        <w:t>from</w:t>
      </w:r>
      <w:r w:rsidRPr="00B05BD6">
        <w:rPr>
          <w:rStyle w:val="Strong"/>
          <w:rFonts w:asciiTheme="majorHAnsi" w:hAnsiTheme="majorHAnsi" w:cstheme="majorHAnsi"/>
        </w:rPr>
        <w:t xml:space="preserve"> date</w:t>
      </w:r>
      <w:r w:rsidRPr="00B05BD6">
        <w:rPr>
          <w:rFonts w:asciiTheme="majorHAnsi" w:hAnsiTheme="majorHAnsi" w:cstheme="majorHAnsi"/>
        </w:rPr>
        <w:t xml:space="preserve"> field, select the start date for the TDS settlement period. In the </w:t>
      </w:r>
      <w:proofErr w:type="gramStart"/>
      <w:r w:rsidRPr="00B05BD6">
        <w:rPr>
          <w:rStyle w:val="Strong"/>
          <w:rFonts w:asciiTheme="majorHAnsi" w:hAnsiTheme="majorHAnsi" w:cstheme="majorHAnsi"/>
        </w:rPr>
        <w:t>To</w:t>
      </w:r>
      <w:proofErr w:type="gramEnd"/>
      <w:r w:rsidRPr="00B05BD6">
        <w:rPr>
          <w:rStyle w:val="Strong"/>
          <w:rFonts w:asciiTheme="majorHAnsi" w:hAnsiTheme="majorHAnsi" w:cstheme="majorHAnsi"/>
        </w:rPr>
        <w:t xml:space="preserve"> date</w:t>
      </w:r>
      <w:r w:rsidRPr="00B05BD6">
        <w:rPr>
          <w:rFonts w:asciiTheme="majorHAnsi" w:hAnsiTheme="majorHAnsi" w:cstheme="majorHAnsi"/>
        </w:rPr>
        <w:t xml:space="preserve"> field, select the end date.</w:t>
      </w:r>
    </w:p>
    <w:p w14:paraId="73511018" w14:textId="773E4F98"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To create a subsequent TDS settlement period for an existing period, based on the period interval and period units, select </w:t>
      </w:r>
      <w:r w:rsidR="00C923CF" w:rsidRPr="00B05BD6">
        <w:rPr>
          <w:rStyle w:val="Strong"/>
          <w:rFonts w:asciiTheme="majorHAnsi" w:hAnsiTheme="majorHAnsi" w:cstheme="majorHAnsi"/>
        </w:rPr>
        <w:t>new</w:t>
      </w:r>
      <w:r w:rsidRPr="00B05BD6">
        <w:rPr>
          <w:rStyle w:val="Strong"/>
          <w:rFonts w:asciiTheme="majorHAnsi" w:hAnsiTheme="majorHAnsi" w:cstheme="majorHAnsi"/>
        </w:rPr>
        <w:t xml:space="preserve"> period</w:t>
      </w:r>
      <w:r w:rsidRPr="00B05BD6">
        <w:rPr>
          <w:rFonts w:asciiTheme="majorHAnsi" w:hAnsiTheme="majorHAnsi" w:cstheme="majorHAnsi"/>
        </w:rPr>
        <w:t>.</w:t>
      </w:r>
    </w:p>
    <w:p w14:paraId="07E35871"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 xml:space="preserve">To view the details of the periodic TDS settlement that is run for a specific settlement period, select </w:t>
      </w:r>
      <w:r w:rsidRPr="00B05BD6">
        <w:rPr>
          <w:rStyle w:val="Strong"/>
          <w:rFonts w:asciiTheme="majorHAnsi" w:hAnsiTheme="majorHAnsi" w:cstheme="majorHAnsi"/>
        </w:rPr>
        <w:t>Withholding tax payments</w:t>
      </w:r>
      <w:r w:rsidRPr="00B05BD6">
        <w:rPr>
          <w:rFonts w:asciiTheme="majorHAnsi" w:hAnsiTheme="majorHAnsi" w:cstheme="majorHAnsi"/>
        </w:rPr>
        <w:t xml:space="preserve"> to open the </w:t>
      </w:r>
      <w:r w:rsidRPr="00B05BD6">
        <w:rPr>
          <w:rStyle w:val="Strong"/>
          <w:rFonts w:asciiTheme="majorHAnsi" w:hAnsiTheme="majorHAnsi" w:cstheme="majorHAnsi"/>
        </w:rPr>
        <w:t>Withholding tax payment</w:t>
      </w:r>
      <w:r w:rsidRPr="00B05BD6">
        <w:rPr>
          <w:rFonts w:asciiTheme="majorHAnsi" w:hAnsiTheme="majorHAnsi" w:cstheme="majorHAnsi"/>
        </w:rPr>
        <w:t xml:space="preserve"> page.</w:t>
      </w:r>
    </w:p>
    <w:p w14:paraId="37C493EF" w14:textId="5E20D148" w:rsidR="0096535E" w:rsidRPr="00B05BD6" w:rsidRDefault="00FF4100" w:rsidP="00B05BD6">
      <w:pPr>
        <w:pStyle w:val="NormalWeb"/>
        <w:ind w:left="720"/>
        <w:jc w:val="both"/>
        <w:rPr>
          <w:rFonts w:asciiTheme="majorHAnsi" w:hAnsiTheme="majorHAnsi" w:cstheme="majorHAnsi"/>
        </w:rPr>
      </w:pPr>
      <w:r>
        <w:rPr>
          <w:rFonts w:asciiTheme="majorHAnsi" w:hAnsiTheme="majorHAnsi" w:cstheme="majorHAnsi"/>
        </w:rPr>
        <w:t xml:space="preserve"> </w:t>
      </w:r>
      <w:r w:rsidR="00924866" w:rsidRPr="00B05BD6">
        <w:rPr>
          <w:rFonts w:asciiTheme="majorHAnsi" w:hAnsiTheme="majorHAnsi" w:cstheme="majorHAnsi"/>
        </w:rPr>
        <w:t xml:space="preserve">Note To run the periodic TDS settlement process, go to </w:t>
      </w:r>
      <w:r w:rsidR="00924866" w:rsidRPr="00B05BD6">
        <w:rPr>
          <w:rStyle w:val="Strong"/>
          <w:rFonts w:asciiTheme="majorHAnsi" w:hAnsiTheme="majorHAnsi" w:cstheme="majorHAnsi"/>
        </w:rPr>
        <w:t>General ledger &gt; Periodic &gt; Withholding tax &gt; Withholding tax payment</w:t>
      </w:r>
      <w:r w:rsidR="00924866" w:rsidRPr="00B05BD6">
        <w:rPr>
          <w:rFonts w:asciiTheme="majorHAnsi" w:hAnsiTheme="majorHAnsi" w:cstheme="majorHAnsi"/>
        </w:rPr>
        <w:t>.</w:t>
      </w:r>
    </w:p>
    <w:p w14:paraId="0B6C0A19" w14:textId="77777777" w:rsidR="0096535E" w:rsidRPr="00B05BD6" w:rsidRDefault="00924866" w:rsidP="00B05BD6">
      <w:pPr>
        <w:pStyle w:val="NormalWeb"/>
        <w:numPr>
          <w:ilvl w:val="0"/>
          <w:numId w:val="4"/>
        </w:numPr>
        <w:jc w:val="both"/>
        <w:rPr>
          <w:rFonts w:asciiTheme="majorHAnsi" w:hAnsiTheme="majorHAnsi" w:cstheme="majorHAnsi"/>
        </w:rPr>
      </w:pPr>
      <w:r w:rsidRPr="00B05BD6">
        <w:rPr>
          <w:rFonts w:asciiTheme="majorHAnsi" w:hAnsiTheme="majorHAnsi" w:cstheme="majorHAnsi"/>
        </w:rPr>
        <w:t>Close the page.</w:t>
      </w:r>
    </w:p>
    <w:p w14:paraId="4ACC257E" w14:textId="73F53AC4" w:rsidR="0096535E" w:rsidRPr="00B05BD6" w:rsidRDefault="00924866" w:rsidP="00B05BD6">
      <w:pPr>
        <w:pStyle w:val="Heading2"/>
        <w:jc w:val="both"/>
        <w:rPr>
          <w:rFonts w:eastAsia="Times New Roman" w:cstheme="majorHAnsi"/>
        </w:rPr>
      </w:pPr>
      <w:bookmarkStart w:id="7" w:name="_Toc96709637"/>
      <w:r w:rsidRPr="00B05BD6">
        <w:rPr>
          <w:rFonts w:eastAsia="Times New Roman" w:cstheme="majorHAnsi"/>
        </w:rPr>
        <w:t xml:space="preserve">Create Withholding </w:t>
      </w:r>
      <w:r w:rsidR="00B05BD6">
        <w:rPr>
          <w:rFonts w:eastAsia="Times New Roman" w:cstheme="majorHAnsi"/>
        </w:rPr>
        <w:t>Tax C</w:t>
      </w:r>
      <w:r w:rsidRPr="00B05BD6">
        <w:rPr>
          <w:rFonts w:eastAsia="Times New Roman" w:cstheme="majorHAnsi"/>
        </w:rPr>
        <w:t xml:space="preserve">omponent </w:t>
      </w:r>
      <w:r w:rsidR="00B05BD6">
        <w:rPr>
          <w:rFonts w:eastAsia="Times New Roman" w:cstheme="majorHAnsi"/>
        </w:rPr>
        <w:t>G</w:t>
      </w:r>
      <w:r w:rsidRPr="00B05BD6">
        <w:rPr>
          <w:rFonts w:eastAsia="Times New Roman" w:cstheme="majorHAnsi"/>
        </w:rPr>
        <w:t xml:space="preserve">roup and </w:t>
      </w:r>
      <w:r w:rsidR="00B05BD6">
        <w:rPr>
          <w:rFonts w:eastAsia="Times New Roman" w:cstheme="majorHAnsi"/>
        </w:rPr>
        <w:t>C</w:t>
      </w:r>
      <w:r w:rsidRPr="00B05BD6">
        <w:rPr>
          <w:rFonts w:eastAsia="Times New Roman" w:cstheme="majorHAnsi"/>
        </w:rPr>
        <w:t xml:space="preserve">omponent </w:t>
      </w:r>
      <w:r w:rsidR="00B05BD6">
        <w:rPr>
          <w:rFonts w:eastAsia="Times New Roman" w:cstheme="majorHAnsi"/>
        </w:rPr>
        <w:t>C</w:t>
      </w:r>
      <w:r w:rsidRPr="00B05BD6">
        <w:rPr>
          <w:rFonts w:eastAsia="Times New Roman" w:cstheme="majorHAnsi"/>
        </w:rPr>
        <w:t>ode (TDS/TCS)</w:t>
      </w:r>
      <w:bookmarkEnd w:id="7"/>
    </w:p>
    <w:p w14:paraId="14C72665" w14:textId="77777777" w:rsidR="0096535E" w:rsidRPr="00B05BD6" w:rsidRDefault="00924866" w:rsidP="00B05BD6">
      <w:pPr>
        <w:pStyle w:val="NormalWeb"/>
        <w:numPr>
          <w:ilvl w:val="0"/>
          <w:numId w:val="5"/>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Tax &gt; Setup &gt; Withholding tax &gt; Withholding tax components</w:t>
      </w:r>
      <w:r w:rsidRPr="00B05BD6">
        <w:rPr>
          <w:rFonts w:asciiTheme="majorHAnsi" w:hAnsiTheme="majorHAnsi" w:cstheme="majorHAnsi"/>
        </w:rPr>
        <w:t>.</w:t>
      </w:r>
    </w:p>
    <w:p w14:paraId="3718BF71" w14:textId="77777777" w:rsidR="0096535E" w:rsidRPr="00B05BD6" w:rsidRDefault="00924866" w:rsidP="00B05BD6">
      <w:pPr>
        <w:pStyle w:val="NormalWeb"/>
        <w:numPr>
          <w:ilvl w:val="0"/>
          <w:numId w:val="5"/>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Tax type</w:t>
      </w:r>
      <w:r w:rsidRPr="00B05BD6">
        <w:rPr>
          <w:rFonts w:asciiTheme="majorHAnsi" w:hAnsiTheme="majorHAnsi" w:cstheme="majorHAnsi"/>
        </w:rPr>
        <w:t xml:space="preserve"> field, select </w:t>
      </w:r>
      <w:r w:rsidRPr="00B05BD6">
        <w:rPr>
          <w:rStyle w:val="Strong"/>
          <w:rFonts w:asciiTheme="majorHAnsi" w:hAnsiTheme="majorHAnsi" w:cstheme="majorHAnsi"/>
        </w:rPr>
        <w:t>TDS</w:t>
      </w:r>
      <w:r w:rsidRPr="00B05BD6">
        <w:rPr>
          <w:rFonts w:asciiTheme="majorHAnsi" w:hAnsiTheme="majorHAnsi" w:cstheme="majorHAnsi"/>
        </w:rPr>
        <w:t xml:space="preserve"> to set up withholding tax components for the TDS tax type.</w:t>
      </w:r>
    </w:p>
    <w:p w14:paraId="4B752838" w14:textId="77777777" w:rsidR="0096535E" w:rsidRPr="00B05BD6" w:rsidRDefault="00924866" w:rsidP="00B05BD6">
      <w:pPr>
        <w:pStyle w:val="NormalWeb"/>
        <w:numPr>
          <w:ilvl w:val="0"/>
          <w:numId w:val="5"/>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New</w:t>
      </w:r>
      <w:r w:rsidRPr="00B05BD6">
        <w:rPr>
          <w:rFonts w:asciiTheme="majorHAnsi" w:hAnsiTheme="majorHAnsi" w:cstheme="majorHAnsi"/>
        </w:rPr>
        <w:t xml:space="preserve"> to create a line.</w:t>
      </w:r>
    </w:p>
    <w:p w14:paraId="6894C1D6"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4426D294" wp14:editId="05D961F6">
            <wp:extent cx="6408000" cy="26278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8000" cy="2627800"/>
                    </a:xfrm>
                    <a:prstGeom prst="rect">
                      <a:avLst/>
                    </a:prstGeom>
                    <a:noFill/>
                    <a:ln>
                      <a:noFill/>
                    </a:ln>
                  </pic:spPr>
                </pic:pic>
              </a:graphicData>
            </a:graphic>
          </wp:inline>
        </w:drawing>
      </w:r>
    </w:p>
    <w:p w14:paraId="2DDD1240" w14:textId="77777777" w:rsidR="0096535E" w:rsidRPr="00B05BD6" w:rsidRDefault="00924866" w:rsidP="00B05BD6">
      <w:pPr>
        <w:pStyle w:val="NormalWeb"/>
        <w:numPr>
          <w:ilvl w:val="0"/>
          <w:numId w:val="5"/>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Withholding tax component</w:t>
      </w:r>
      <w:r w:rsidRPr="00B05BD6">
        <w:rPr>
          <w:rFonts w:asciiTheme="majorHAnsi" w:hAnsiTheme="majorHAnsi" w:cstheme="majorHAnsi"/>
        </w:rPr>
        <w:t xml:space="preserve"> field, enter a name for the TDS component.</w:t>
      </w:r>
    </w:p>
    <w:p w14:paraId="1511DD1F" w14:textId="77777777" w:rsidR="0096535E" w:rsidRPr="00B05BD6" w:rsidRDefault="00924866" w:rsidP="00B05BD6">
      <w:pPr>
        <w:pStyle w:val="NormalWeb"/>
        <w:numPr>
          <w:ilvl w:val="0"/>
          <w:numId w:val="5"/>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Withholding tax component group</w:t>
      </w:r>
      <w:r w:rsidRPr="00B05BD6">
        <w:rPr>
          <w:rFonts w:asciiTheme="majorHAnsi" w:hAnsiTheme="majorHAnsi" w:cstheme="majorHAnsi"/>
        </w:rPr>
        <w:t xml:space="preserve"> field, select the TDS withholding tax component group to attach the TDS component to.</w:t>
      </w:r>
    </w:p>
    <w:p w14:paraId="695CA6C1" w14:textId="77777777" w:rsidR="0096535E" w:rsidRPr="00B05BD6" w:rsidRDefault="00924866" w:rsidP="00B05BD6">
      <w:pPr>
        <w:pStyle w:val="NormalWeb"/>
        <w:numPr>
          <w:ilvl w:val="0"/>
          <w:numId w:val="5"/>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General</w:t>
      </w:r>
      <w:r w:rsidRPr="00B05BD6">
        <w:rPr>
          <w:rFonts w:asciiTheme="majorHAnsi" w:hAnsiTheme="majorHAnsi" w:cstheme="majorHAnsi"/>
        </w:rPr>
        <w:t xml:space="preserve"> FastTab, in the </w:t>
      </w:r>
      <w:r w:rsidRPr="00B05BD6">
        <w:rPr>
          <w:rStyle w:val="Strong"/>
          <w:rFonts w:asciiTheme="majorHAnsi" w:hAnsiTheme="majorHAnsi" w:cstheme="majorHAnsi"/>
        </w:rPr>
        <w:t>Description</w:t>
      </w:r>
      <w:r w:rsidRPr="00B05BD6">
        <w:rPr>
          <w:rFonts w:asciiTheme="majorHAnsi" w:hAnsiTheme="majorHAnsi" w:cstheme="majorHAnsi"/>
        </w:rPr>
        <w:t xml:space="preserve"> field, enter a description of the TDS component.</w:t>
      </w:r>
    </w:p>
    <w:p w14:paraId="227638AB" w14:textId="77777777" w:rsidR="0096535E" w:rsidRPr="00B05BD6" w:rsidRDefault="00924866" w:rsidP="00B05BD6">
      <w:pPr>
        <w:pStyle w:val="NormalWeb"/>
        <w:numPr>
          <w:ilvl w:val="0"/>
          <w:numId w:val="5"/>
        </w:numPr>
        <w:jc w:val="both"/>
        <w:rPr>
          <w:rFonts w:asciiTheme="majorHAnsi" w:hAnsiTheme="majorHAnsi" w:cstheme="majorHAnsi"/>
        </w:rPr>
      </w:pPr>
      <w:r w:rsidRPr="00B05BD6">
        <w:rPr>
          <w:rFonts w:asciiTheme="majorHAnsi" w:hAnsiTheme="majorHAnsi" w:cstheme="majorHAnsi"/>
        </w:rPr>
        <w:t>Close the page.</w:t>
      </w:r>
    </w:p>
    <w:p w14:paraId="2C68C9F2" w14:textId="20031F99" w:rsidR="0096535E" w:rsidRPr="00B05BD6" w:rsidRDefault="00924866" w:rsidP="00B05BD6">
      <w:pPr>
        <w:pStyle w:val="Heading2"/>
        <w:jc w:val="both"/>
        <w:rPr>
          <w:rFonts w:eastAsia="Times New Roman" w:cstheme="majorHAnsi"/>
        </w:rPr>
      </w:pPr>
      <w:bookmarkStart w:id="8" w:name="_Toc96709638"/>
      <w:r w:rsidRPr="00B05BD6">
        <w:rPr>
          <w:rFonts w:eastAsia="Times New Roman" w:cstheme="majorHAnsi"/>
        </w:rPr>
        <w:t xml:space="preserve">Withholding </w:t>
      </w:r>
      <w:r w:rsidR="00B05BD6" w:rsidRPr="00B05BD6">
        <w:rPr>
          <w:rFonts w:eastAsia="Times New Roman" w:cstheme="majorHAnsi"/>
        </w:rPr>
        <w:t>T</w:t>
      </w:r>
      <w:r w:rsidRPr="00B05BD6">
        <w:rPr>
          <w:rFonts w:eastAsia="Times New Roman" w:cstheme="majorHAnsi"/>
        </w:rPr>
        <w:t xml:space="preserve">ax Threshold </w:t>
      </w:r>
      <w:r w:rsidR="00B05BD6">
        <w:rPr>
          <w:rFonts w:eastAsia="Times New Roman" w:cstheme="majorHAnsi"/>
        </w:rPr>
        <w:t>D</w:t>
      </w:r>
      <w:r w:rsidRPr="00B05BD6">
        <w:rPr>
          <w:rFonts w:eastAsia="Times New Roman" w:cstheme="majorHAnsi"/>
        </w:rPr>
        <w:t>efinition</w:t>
      </w:r>
      <w:bookmarkEnd w:id="8"/>
    </w:p>
    <w:p w14:paraId="4B1809E0" w14:textId="7777777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Tax &gt; Setup &gt; Withholding tax &gt; Threshold definitions</w:t>
      </w:r>
      <w:r w:rsidRPr="00B05BD6">
        <w:rPr>
          <w:rFonts w:asciiTheme="majorHAnsi" w:hAnsiTheme="majorHAnsi" w:cstheme="majorHAnsi"/>
        </w:rPr>
        <w:t>.</w:t>
      </w:r>
    </w:p>
    <w:p w14:paraId="743FC2B8" w14:textId="7777777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New</w:t>
      </w:r>
      <w:r w:rsidRPr="00B05BD6">
        <w:rPr>
          <w:rFonts w:asciiTheme="majorHAnsi" w:hAnsiTheme="majorHAnsi" w:cstheme="majorHAnsi"/>
        </w:rPr>
        <w:t xml:space="preserve"> to create a line.</w:t>
      </w:r>
    </w:p>
    <w:p w14:paraId="4D1DFFB5"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03A8D645" wp14:editId="12BB40AE">
            <wp:extent cx="6408000" cy="15493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8000" cy="1549307"/>
                    </a:xfrm>
                    <a:prstGeom prst="rect">
                      <a:avLst/>
                    </a:prstGeom>
                    <a:noFill/>
                    <a:ln>
                      <a:noFill/>
                    </a:ln>
                  </pic:spPr>
                </pic:pic>
              </a:graphicData>
            </a:graphic>
          </wp:inline>
        </w:drawing>
      </w:r>
    </w:p>
    <w:p w14:paraId="12E7AE21" w14:textId="7777777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Name</w:t>
      </w:r>
      <w:r w:rsidRPr="00B05BD6">
        <w:rPr>
          <w:rFonts w:asciiTheme="majorHAnsi" w:hAnsiTheme="majorHAnsi" w:cstheme="majorHAnsi"/>
        </w:rPr>
        <w:t xml:space="preserve"> field, enter a name for the TDS Section.</w:t>
      </w:r>
    </w:p>
    <w:p w14:paraId="5D0FE6A0" w14:textId="7777777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Description</w:t>
      </w:r>
      <w:r w:rsidRPr="00B05BD6">
        <w:rPr>
          <w:rFonts w:asciiTheme="majorHAnsi" w:hAnsiTheme="majorHAnsi" w:cstheme="majorHAnsi"/>
        </w:rPr>
        <w:t xml:space="preserve"> field, enter a description.</w:t>
      </w:r>
    </w:p>
    <w:p w14:paraId="460F82A2" w14:textId="2B6F135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Action</w:t>
      </w:r>
      <w:r w:rsidRPr="00B05BD6">
        <w:rPr>
          <w:rFonts w:asciiTheme="majorHAnsi" w:hAnsiTheme="majorHAnsi" w:cstheme="majorHAnsi"/>
        </w:rPr>
        <w:t xml:space="preserve"> Pane, select </w:t>
      </w:r>
      <w:r w:rsidRPr="00B05BD6">
        <w:rPr>
          <w:rStyle w:val="Strong"/>
          <w:rFonts w:asciiTheme="majorHAnsi" w:hAnsiTheme="majorHAnsi" w:cstheme="majorHAnsi"/>
        </w:rPr>
        <w:t>Threshold d</w:t>
      </w:r>
      <w:r w:rsidR="00AF1611">
        <w:rPr>
          <w:rStyle w:val="Strong"/>
          <w:rFonts w:asciiTheme="majorHAnsi" w:hAnsiTheme="majorHAnsi" w:cstheme="majorHAnsi"/>
        </w:rPr>
        <w:t>esi</w:t>
      </w:r>
      <w:r w:rsidR="002925D6">
        <w:rPr>
          <w:rStyle w:val="Strong"/>
          <w:rFonts w:asciiTheme="majorHAnsi" w:hAnsiTheme="majorHAnsi" w:cstheme="majorHAnsi"/>
        </w:rPr>
        <w:t>gner</w:t>
      </w:r>
      <w:r w:rsidRPr="00B05BD6">
        <w:rPr>
          <w:rFonts w:asciiTheme="majorHAnsi" w:hAnsiTheme="majorHAnsi" w:cstheme="majorHAnsi"/>
        </w:rPr>
        <w:t xml:space="preserve">. to open the </w:t>
      </w:r>
      <w:r w:rsidRPr="00B05BD6">
        <w:rPr>
          <w:rStyle w:val="Strong"/>
          <w:rFonts w:asciiTheme="majorHAnsi" w:hAnsiTheme="majorHAnsi" w:cstheme="majorHAnsi"/>
        </w:rPr>
        <w:t>Threshold</w:t>
      </w:r>
      <w:r w:rsidRPr="00B05BD6">
        <w:rPr>
          <w:rFonts w:asciiTheme="majorHAnsi" w:hAnsiTheme="majorHAnsi" w:cstheme="majorHAnsi"/>
        </w:rPr>
        <w:t xml:space="preserve"> page, so that you can define the threshold that is used to calculate TDS for the TDS component.</w:t>
      </w:r>
    </w:p>
    <w:p w14:paraId="5C135A04"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0C007FE4" wp14:editId="56DCB98C">
            <wp:extent cx="6408000" cy="309861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000" cy="3098614"/>
                    </a:xfrm>
                    <a:prstGeom prst="rect">
                      <a:avLst/>
                    </a:prstGeom>
                    <a:noFill/>
                    <a:ln>
                      <a:noFill/>
                    </a:ln>
                  </pic:spPr>
                </pic:pic>
              </a:graphicData>
            </a:graphic>
          </wp:inline>
        </w:drawing>
      </w:r>
    </w:p>
    <w:p w14:paraId="6D712B22" w14:textId="7777777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Use the </w:t>
      </w:r>
      <w:proofErr w:type="gramStart"/>
      <w:r w:rsidRPr="00B05BD6">
        <w:rPr>
          <w:rStyle w:val="Strong"/>
          <w:rFonts w:asciiTheme="majorHAnsi" w:hAnsiTheme="majorHAnsi" w:cstheme="majorHAnsi"/>
        </w:rPr>
        <w:t>From</w:t>
      </w:r>
      <w:proofErr w:type="gramEnd"/>
      <w:r w:rsidRPr="00B05BD6">
        <w:rPr>
          <w:rStyle w:val="Strong"/>
          <w:rFonts w:asciiTheme="majorHAnsi" w:hAnsiTheme="majorHAnsi" w:cstheme="majorHAnsi"/>
        </w:rPr>
        <w:t xml:space="preserve"> date</w:t>
      </w:r>
      <w:r w:rsidRPr="00B05BD6">
        <w:rPr>
          <w:rFonts w:asciiTheme="majorHAnsi" w:hAnsiTheme="majorHAnsi" w:cstheme="majorHAnsi"/>
        </w:rPr>
        <w:t xml:space="preserve"> and </w:t>
      </w:r>
      <w:r w:rsidRPr="00B05BD6">
        <w:rPr>
          <w:rStyle w:val="Strong"/>
          <w:rFonts w:asciiTheme="majorHAnsi" w:hAnsiTheme="majorHAnsi" w:cstheme="majorHAnsi"/>
        </w:rPr>
        <w:t>To date</w:t>
      </w:r>
      <w:r w:rsidRPr="00B05BD6">
        <w:rPr>
          <w:rFonts w:asciiTheme="majorHAnsi" w:hAnsiTheme="majorHAnsi" w:cstheme="majorHAnsi"/>
        </w:rPr>
        <w:t xml:space="preserve"> fields to define the period that the threshold is applicable to.</w:t>
      </w:r>
    </w:p>
    <w:p w14:paraId="2990B5D5" w14:textId="7777777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General</w:t>
      </w:r>
      <w:r w:rsidRPr="00B05BD6">
        <w:rPr>
          <w:rFonts w:asciiTheme="majorHAnsi" w:hAnsiTheme="majorHAnsi" w:cstheme="majorHAnsi"/>
        </w:rPr>
        <w:t xml:space="preserve"> FastTab, in the </w:t>
      </w:r>
      <w:r w:rsidRPr="00B05BD6">
        <w:rPr>
          <w:rStyle w:val="Strong"/>
          <w:rFonts w:asciiTheme="majorHAnsi" w:hAnsiTheme="majorHAnsi" w:cstheme="majorHAnsi"/>
        </w:rPr>
        <w:t>Threshold</w:t>
      </w:r>
      <w:r w:rsidRPr="00B05BD6">
        <w:rPr>
          <w:rFonts w:asciiTheme="majorHAnsi" w:hAnsiTheme="majorHAnsi" w:cstheme="majorHAnsi"/>
        </w:rPr>
        <w:t xml:space="preserve"> field, enter the threshold amount that is used to calculate TDS for the TDS component. The tax will be deducted at the source only when the cumulative invoice amount crosses the threshold.</w:t>
      </w:r>
    </w:p>
    <w:p w14:paraId="2F9C773C" w14:textId="77777777" w:rsidR="0096535E" w:rsidRPr="00B05BD6" w:rsidRDefault="00924866" w:rsidP="00B05BD6">
      <w:pPr>
        <w:pStyle w:val="NormalWeb"/>
        <w:ind w:left="720"/>
        <w:jc w:val="both"/>
        <w:rPr>
          <w:rFonts w:asciiTheme="majorHAnsi" w:hAnsiTheme="majorHAnsi" w:cstheme="majorHAnsi"/>
        </w:rPr>
      </w:pPr>
      <w:r w:rsidRPr="00B05BD6">
        <w:rPr>
          <w:rFonts w:asciiTheme="majorHAnsi" w:hAnsiTheme="majorHAnsi" w:cstheme="majorHAnsi"/>
        </w:rPr>
        <w:t>For example, if the threshold amount is 10,000, TDS is calculated after the cumulative invoice amount exceeds 10,000 (in other words, when it's 10,001 or more).</w:t>
      </w:r>
    </w:p>
    <w:p w14:paraId="2096FDE2" w14:textId="77777777" w:rsidR="0096535E" w:rsidRPr="00B05BD6" w:rsidRDefault="00924866" w:rsidP="00B05BD6">
      <w:pPr>
        <w:pStyle w:val="NormalWeb"/>
        <w:numPr>
          <w:ilvl w:val="0"/>
          <w:numId w:val="6"/>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Exception threshold</w:t>
      </w:r>
      <w:r w:rsidRPr="00B05BD6">
        <w:rPr>
          <w:rFonts w:asciiTheme="majorHAnsi" w:hAnsiTheme="majorHAnsi" w:cstheme="majorHAnsi"/>
        </w:rPr>
        <w:t xml:space="preserve"> field, enter the exception threshold amount that is used to calculate TDS for the TDS component. The tax on an invoice line will be deducted at the source only when the amount crosses the exception threshold.</w:t>
      </w:r>
    </w:p>
    <w:p w14:paraId="5B968CB5" w14:textId="77777777" w:rsidR="0096535E" w:rsidRPr="00B05BD6" w:rsidRDefault="00924866" w:rsidP="00B05BD6">
      <w:pPr>
        <w:pStyle w:val="NormalWeb"/>
        <w:ind w:left="720"/>
        <w:jc w:val="both"/>
        <w:rPr>
          <w:rFonts w:asciiTheme="majorHAnsi" w:hAnsiTheme="majorHAnsi" w:cstheme="majorHAnsi"/>
        </w:rPr>
      </w:pPr>
      <w:r w:rsidRPr="00B05BD6">
        <w:rPr>
          <w:rFonts w:asciiTheme="majorHAnsi" w:hAnsiTheme="majorHAnsi" w:cstheme="majorHAnsi"/>
        </w:rPr>
        <w:t>For example, if the exception threshold amount is 5,000, TDS is calculated on a specific invoice line if the invoice line amount exceeds 5,000 (in other words, if it's 5,001 or more).</w:t>
      </w:r>
    </w:p>
    <w:p w14:paraId="39A0F224" w14:textId="19B6C9FB" w:rsidR="0096535E" w:rsidRPr="00B05BD6" w:rsidRDefault="00924866" w:rsidP="00B05BD6">
      <w:pPr>
        <w:pStyle w:val="Heading2"/>
        <w:jc w:val="both"/>
        <w:rPr>
          <w:rFonts w:eastAsia="Times New Roman" w:cstheme="majorHAnsi"/>
        </w:rPr>
      </w:pPr>
      <w:bookmarkStart w:id="9" w:name="_Toc96709639"/>
      <w:r w:rsidRPr="00B05BD6">
        <w:rPr>
          <w:rFonts w:eastAsia="Times New Roman" w:cstheme="majorHAnsi"/>
        </w:rPr>
        <w:t xml:space="preserve">Create Withholding </w:t>
      </w:r>
      <w:r w:rsidR="00B05BD6">
        <w:rPr>
          <w:rFonts w:eastAsia="Times New Roman" w:cstheme="majorHAnsi"/>
        </w:rPr>
        <w:t>T</w:t>
      </w:r>
      <w:r w:rsidRPr="00B05BD6">
        <w:rPr>
          <w:rFonts w:eastAsia="Times New Roman" w:cstheme="majorHAnsi"/>
        </w:rPr>
        <w:t xml:space="preserve">ax </w:t>
      </w:r>
      <w:r w:rsidR="00B05BD6">
        <w:rPr>
          <w:rFonts w:eastAsia="Times New Roman" w:cstheme="majorHAnsi"/>
        </w:rPr>
        <w:t>C</w:t>
      </w:r>
      <w:r w:rsidRPr="00B05BD6">
        <w:rPr>
          <w:rFonts w:eastAsia="Times New Roman" w:cstheme="majorHAnsi"/>
        </w:rPr>
        <w:t>ode and “Rate”</w:t>
      </w:r>
      <w:bookmarkEnd w:id="9"/>
    </w:p>
    <w:p w14:paraId="6E76289D"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Tax &gt; Indirect taxes &gt; Withholding tax &gt; Withholding tax codes</w:t>
      </w:r>
      <w:r w:rsidRPr="00B05BD6">
        <w:rPr>
          <w:rFonts w:asciiTheme="majorHAnsi" w:hAnsiTheme="majorHAnsi" w:cstheme="majorHAnsi"/>
        </w:rPr>
        <w:t>.</w:t>
      </w:r>
    </w:p>
    <w:p w14:paraId="320B84F9" w14:textId="11FA16B9"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New</w:t>
      </w:r>
      <w:r w:rsidRPr="00B05BD6">
        <w:rPr>
          <w:rFonts w:asciiTheme="majorHAnsi" w:hAnsiTheme="majorHAnsi" w:cstheme="majorHAnsi"/>
        </w:rPr>
        <w:t xml:space="preserve"> to create a withholding tax code for TDS, and enter the required details.</w:t>
      </w:r>
    </w:p>
    <w:p w14:paraId="7EF91F1E"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General</w:t>
      </w:r>
      <w:r w:rsidRPr="00B05BD6">
        <w:rPr>
          <w:rFonts w:asciiTheme="majorHAnsi" w:hAnsiTheme="majorHAnsi" w:cstheme="majorHAnsi"/>
        </w:rPr>
        <w:t xml:space="preserve"> FastTab, in the </w:t>
      </w:r>
      <w:r w:rsidRPr="00B05BD6">
        <w:rPr>
          <w:rStyle w:val="Strong"/>
          <w:rFonts w:asciiTheme="majorHAnsi" w:hAnsiTheme="majorHAnsi" w:cstheme="majorHAnsi"/>
        </w:rPr>
        <w:t>Tax type</w:t>
      </w:r>
      <w:r w:rsidRPr="00B05BD6">
        <w:rPr>
          <w:rFonts w:asciiTheme="majorHAnsi" w:hAnsiTheme="majorHAnsi" w:cstheme="majorHAnsi"/>
        </w:rPr>
        <w:t xml:space="preserve"> field, select </w:t>
      </w:r>
      <w:r w:rsidRPr="00B05BD6">
        <w:rPr>
          <w:rStyle w:val="Strong"/>
          <w:rFonts w:asciiTheme="majorHAnsi" w:hAnsiTheme="majorHAnsi" w:cstheme="majorHAnsi"/>
        </w:rPr>
        <w:t>TDS</w:t>
      </w:r>
      <w:r w:rsidRPr="00B05BD6">
        <w:rPr>
          <w:rFonts w:asciiTheme="majorHAnsi" w:hAnsiTheme="majorHAnsi" w:cstheme="majorHAnsi"/>
        </w:rPr>
        <w:t xml:space="preserve"> to categorize the tax code as a TDS tax code.</w:t>
      </w:r>
    </w:p>
    <w:p w14:paraId="362BB9DC"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Settlement period</w:t>
      </w:r>
      <w:r w:rsidRPr="00B05BD6">
        <w:rPr>
          <w:rFonts w:asciiTheme="majorHAnsi" w:hAnsiTheme="majorHAnsi" w:cstheme="majorHAnsi"/>
        </w:rPr>
        <w:t xml:space="preserve"> field, select the TDS settlement period for the TDS tax code.</w:t>
      </w:r>
    </w:p>
    <w:p w14:paraId="4685FF6B"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Main account</w:t>
      </w:r>
      <w:r w:rsidRPr="00B05BD6">
        <w:rPr>
          <w:rFonts w:asciiTheme="majorHAnsi" w:hAnsiTheme="majorHAnsi" w:cstheme="majorHAnsi"/>
        </w:rPr>
        <w:t xml:space="preserve"> field, select the ledger account that the TDS amount should be posted to.</w:t>
      </w:r>
    </w:p>
    <w:p w14:paraId="1DA48530"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Receivable account</w:t>
      </w:r>
      <w:r w:rsidRPr="00B05BD6">
        <w:rPr>
          <w:rFonts w:asciiTheme="majorHAnsi" w:hAnsiTheme="majorHAnsi" w:cstheme="majorHAnsi"/>
        </w:rPr>
        <w:t xml:space="preserve"> field, select the receivable account that the TDS amount that is deducted in sales transactions should be posted to.</w:t>
      </w:r>
    </w:p>
    <w:p w14:paraId="54736425" w14:textId="77777777" w:rsidR="009A3DD5" w:rsidRDefault="00924866" w:rsidP="009A3DD5">
      <w:pPr>
        <w:pStyle w:val="NormalWeb"/>
        <w:jc w:val="both"/>
        <w:rPr>
          <w:rFonts w:asciiTheme="majorHAnsi" w:hAnsiTheme="majorHAnsi" w:cstheme="majorHAnsi"/>
        </w:rPr>
      </w:pPr>
      <w:r w:rsidRPr="00B05BD6">
        <w:rPr>
          <w:rFonts w:asciiTheme="majorHAnsi" w:hAnsiTheme="majorHAnsi" w:cstheme="majorHAnsi"/>
        </w:rPr>
        <w:t xml:space="preserve">The </w:t>
      </w:r>
      <w:r w:rsidRPr="00B05BD6">
        <w:rPr>
          <w:rStyle w:val="Strong"/>
          <w:rFonts w:asciiTheme="majorHAnsi" w:hAnsiTheme="majorHAnsi" w:cstheme="majorHAnsi"/>
        </w:rPr>
        <w:t>Origin</w:t>
      </w:r>
      <w:r w:rsidRPr="00B05BD6">
        <w:rPr>
          <w:rFonts w:asciiTheme="majorHAnsi" w:hAnsiTheme="majorHAnsi" w:cstheme="majorHAnsi"/>
        </w:rPr>
        <w:t xml:space="preserve"> field is automatically set to </w:t>
      </w:r>
      <w:r w:rsidRPr="00B05BD6">
        <w:rPr>
          <w:rStyle w:val="Strong"/>
          <w:rFonts w:asciiTheme="majorHAnsi" w:hAnsiTheme="majorHAnsi" w:cstheme="majorHAnsi"/>
        </w:rPr>
        <w:t>Percentage of the gross amount</w:t>
      </w:r>
      <w:r w:rsidRPr="00B05BD6">
        <w:rPr>
          <w:rFonts w:asciiTheme="majorHAnsi" w:hAnsiTheme="majorHAnsi" w:cstheme="majorHAnsi"/>
        </w:rPr>
        <w:t>, and the value can't be changed.</w:t>
      </w:r>
    </w:p>
    <w:p w14:paraId="5F960189" w14:textId="75C2FD11" w:rsidR="0096535E" w:rsidRPr="00B05BD6" w:rsidRDefault="00924866" w:rsidP="009A3DD5">
      <w:pPr>
        <w:pStyle w:val="NormalWeb"/>
        <w:jc w:val="both"/>
        <w:rPr>
          <w:rFonts w:asciiTheme="majorHAnsi" w:hAnsiTheme="majorHAnsi" w:cstheme="majorHAnsi"/>
        </w:rPr>
      </w:pPr>
      <w:r w:rsidRPr="00B05BD6">
        <w:rPr>
          <w:rStyle w:val="Strong"/>
          <w:rFonts w:asciiTheme="majorHAnsi" w:hAnsiTheme="majorHAnsi" w:cstheme="majorHAnsi"/>
        </w:rPr>
        <w:t>Note: -</w:t>
      </w:r>
      <w:r w:rsidRPr="00B05BD6">
        <w:rPr>
          <w:rFonts w:asciiTheme="majorHAnsi" w:hAnsiTheme="majorHAnsi" w:cstheme="majorHAnsi"/>
        </w:rPr>
        <w:t xml:space="preserve"> You can't set the origin to </w:t>
      </w:r>
      <w:r w:rsidRPr="00B05BD6">
        <w:rPr>
          <w:rStyle w:val="Strong"/>
          <w:rFonts w:asciiTheme="majorHAnsi" w:hAnsiTheme="majorHAnsi" w:cstheme="majorHAnsi"/>
        </w:rPr>
        <w:t>Percentage of net amount</w:t>
      </w:r>
      <w:r w:rsidRPr="00B05BD6">
        <w:rPr>
          <w:rFonts w:asciiTheme="majorHAnsi" w:hAnsiTheme="majorHAnsi" w:cstheme="majorHAnsi"/>
        </w:rPr>
        <w:t xml:space="preserve"> for tax codes of the TDS tax type.</w:t>
      </w:r>
    </w:p>
    <w:p w14:paraId="18C5D6BD"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Withholding tax component</w:t>
      </w:r>
      <w:r w:rsidRPr="00B05BD6">
        <w:rPr>
          <w:rFonts w:asciiTheme="majorHAnsi" w:hAnsiTheme="majorHAnsi" w:cstheme="majorHAnsi"/>
        </w:rPr>
        <w:t xml:space="preserve"> field, select the TDS tax component for the TDS tax code.</w:t>
      </w:r>
    </w:p>
    <w:p w14:paraId="78CBCEB3"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Values</w:t>
      </w:r>
      <w:r w:rsidRPr="00B05BD6">
        <w:rPr>
          <w:rFonts w:asciiTheme="majorHAnsi" w:hAnsiTheme="majorHAnsi" w:cstheme="majorHAnsi"/>
        </w:rPr>
        <w:t xml:space="preserve"> to open the </w:t>
      </w:r>
      <w:r w:rsidRPr="00B05BD6">
        <w:rPr>
          <w:rStyle w:val="Strong"/>
          <w:rFonts w:asciiTheme="majorHAnsi" w:hAnsiTheme="majorHAnsi" w:cstheme="majorHAnsi"/>
        </w:rPr>
        <w:t>Withholding tax values</w:t>
      </w:r>
      <w:r w:rsidRPr="00B05BD6">
        <w:rPr>
          <w:rFonts w:asciiTheme="majorHAnsi" w:hAnsiTheme="majorHAnsi" w:cstheme="majorHAnsi"/>
        </w:rPr>
        <w:t xml:space="preserve"> page.</w:t>
      </w:r>
    </w:p>
    <w:p w14:paraId="3DC59227"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In the </w:t>
      </w:r>
      <w:proofErr w:type="gramStart"/>
      <w:r w:rsidRPr="00B05BD6">
        <w:rPr>
          <w:rStyle w:val="Strong"/>
          <w:rFonts w:asciiTheme="majorHAnsi" w:hAnsiTheme="majorHAnsi" w:cstheme="majorHAnsi"/>
        </w:rPr>
        <w:t>From</w:t>
      </w:r>
      <w:proofErr w:type="gramEnd"/>
      <w:r w:rsidRPr="00B05BD6">
        <w:rPr>
          <w:rStyle w:val="Strong"/>
          <w:rFonts w:asciiTheme="majorHAnsi" w:hAnsiTheme="majorHAnsi" w:cstheme="majorHAnsi"/>
        </w:rPr>
        <w:t xml:space="preserve"> date</w:t>
      </w:r>
      <w:r w:rsidRPr="00B05BD6">
        <w:rPr>
          <w:rFonts w:asciiTheme="majorHAnsi" w:hAnsiTheme="majorHAnsi" w:cstheme="majorHAnsi"/>
        </w:rPr>
        <w:t xml:space="preserve"> field, enter the start date for the TDS value. In the </w:t>
      </w:r>
      <w:proofErr w:type="gramStart"/>
      <w:r w:rsidRPr="00B05BD6">
        <w:rPr>
          <w:rStyle w:val="Strong"/>
          <w:rFonts w:asciiTheme="majorHAnsi" w:hAnsiTheme="majorHAnsi" w:cstheme="majorHAnsi"/>
        </w:rPr>
        <w:t>To</w:t>
      </w:r>
      <w:proofErr w:type="gramEnd"/>
      <w:r w:rsidRPr="00B05BD6">
        <w:rPr>
          <w:rStyle w:val="Strong"/>
          <w:rFonts w:asciiTheme="majorHAnsi" w:hAnsiTheme="majorHAnsi" w:cstheme="majorHAnsi"/>
        </w:rPr>
        <w:t xml:space="preserve"> date</w:t>
      </w:r>
      <w:r w:rsidRPr="00B05BD6">
        <w:rPr>
          <w:rFonts w:asciiTheme="majorHAnsi" w:hAnsiTheme="majorHAnsi" w:cstheme="majorHAnsi"/>
        </w:rPr>
        <w:t xml:space="preserve"> field, enter the end date.</w:t>
      </w:r>
    </w:p>
    <w:p w14:paraId="5F84B603" w14:textId="77777777" w:rsidR="0096535E" w:rsidRPr="00B05BD6" w:rsidRDefault="00924866" w:rsidP="00B05BD6">
      <w:pPr>
        <w:pStyle w:val="NormalWeb"/>
        <w:ind w:left="720"/>
        <w:jc w:val="both"/>
        <w:rPr>
          <w:rFonts w:asciiTheme="majorHAnsi" w:hAnsiTheme="majorHAnsi" w:cstheme="majorHAnsi"/>
        </w:rPr>
      </w:pPr>
      <w:r w:rsidRPr="00B05BD6">
        <w:rPr>
          <w:rStyle w:val="Strong"/>
          <w:rFonts w:asciiTheme="majorHAnsi" w:hAnsiTheme="majorHAnsi" w:cstheme="majorHAnsi"/>
        </w:rPr>
        <w:lastRenderedPageBreak/>
        <w:t>Note: -</w:t>
      </w:r>
      <w:r w:rsidRPr="00B05BD6">
        <w:rPr>
          <w:rFonts w:asciiTheme="majorHAnsi" w:hAnsiTheme="majorHAnsi" w:cstheme="majorHAnsi"/>
        </w:rPr>
        <w:t xml:space="preserve"> The </w:t>
      </w:r>
      <w:r w:rsidRPr="00B05BD6">
        <w:rPr>
          <w:rStyle w:val="Strong"/>
          <w:rFonts w:asciiTheme="majorHAnsi" w:hAnsiTheme="majorHAnsi" w:cstheme="majorHAnsi"/>
        </w:rPr>
        <w:t>Minimum limit</w:t>
      </w:r>
      <w:r w:rsidRPr="00B05BD6">
        <w:rPr>
          <w:rFonts w:asciiTheme="majorHAnsi" w:hAnsiTheme="majorHAnsi" w:cstheme="majorHAnsi"/>
        </w:rPr>
        <w:t xml:space="preserve">, </w:t>
      </w:r>
      <w:r w:rsidRPr="00B05BD6">
        <w:rPr>
          <w:rStyle w:val="Strong"/>
          <w:rFonts w:asciiTheme="majorHAnsi" w:hAnsiTheme="majorHAnsi" w:cstheme="majorHAnsi"/>
        </w:rPr>
        <w:t>Upper limit</w:t>
      </w:r>
      <w:r w:rsidRPr="00B05BD6">
        <w:rPr>
          <w:rFonts w:asciiTheme="majorHAnsi" w:hAnsiTheme="majorHAnsi" w:cstheme="majorHAnsi"/>
        </w:rPr>
        <w:t xml:space="preserve">, and </w:t>
      </w:r>
      <w:proofErr w:type="gramStart"/>
      <w:r w:rsidRPr="00B05BD6">
        <w:rPr>
          <w:rStyle w:val="Strong"/>
          <w:rFonts w:asciiTheme="majorHAnsi" w:hAnsiTheme="majorHAnsi" w:cstheme="majorHAnsi"/>
        </w:rPr>
        <w:t>Exclude</w:t>
      </w:r>
      <w:proofErr w:type="gramEnd"/>
      <w:r w:rsidRPr="00B05BD6">
        <w:rPr>
          <w:rStyle w:val="Strong"/>
          <w:rFonts w:asciiTheme="majorHAnsi" w:hAnsiTheme="majorHAnsi" w:cstheme="majorHAnsi"/>
        </w:rPr>
        <w:t xml:space="preserve"> %</w:t>
      </w:r>
      <w:r w:rsidRPr="00B05BD6">
        <w:rPr>
          <w:rFonts w:asciiTheme="majorHAnsi" w:hAnsiTheme="majorHAnsi" w:cstheme="majorHAnsi"/>
        </w:rPr>
        <w:t xml:space="preserve"> fields aren't available for tax codes of the TDS tax type.</w:t>
      </w:r>
    </w:p>
    <w:p w14:paraId="014774C0"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4ED833C8" wp14:editId="7DDB3200">
            <wp:extent cx="6408000" cy="13266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000" cy="1326674"/>
                    </a:xfrm>
                    <a:prstGeom prst="rect">
                      <a:avLst/>
                    </a:prstGeom>
                    <a:noFill/>
                    <a:ln>
                      <a:noFill/>
                    </a:ln>
                  </pic:spPr>
                </pic:pic>
              </a:graphicData>
            </a:graphic>
          </wp:inline>
        </w:drawing>
      </w:r>
    </w:p>
    <w:p w14:paraId="2D568D31"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Value</w:t>
      </w:r>
      <w:r w:rsidRPr="00B05BD6">
        <w:rPr>
          <w:rFonts w:asciiTheme="majorHAnsi" w:hAnsiTheme="majorHAnsi" w:cstheme="majorHAnsi"/>
        </w:rPr>
        <w:t xml:space="preserve"> field, enter the percentage of TDS for the TDS tax code.</w:t>
      </w:r>
    </w:p>
    <w:p w14:paraId="6C73676B"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Close the </w:t>
      </w:r>
      <w:r w:rsidRPr="00B05BD6">
        <w:rPr>
          <w:rStyle w:val="Strong"/>
          <w:rFonts w:asciiTheme="majorHAnsi" w:hAnsiTheme="majorHAnsi" w:cstheme="majorHAnsi"/>
        </w:rPr>
        <w:t>Withholding tax values</w:t>
      </w:r>
      <w:r w:rsidRPr="00B05BD6">
        <w:rPr>
          <w:rFonts w:asciiTheme="majorHAnsi" w:hAnsiTheme="majorHAnsi" w:cstheme="majorHAnsi"/>
        </w:rPr>
        <w:t xml:space="preserve"> page to return to the </w:t>
      </w:r>
      <w:r w:rsidRPr="00B05BD6">
        <w:rPr>
          <w:rStyle w:val="Strong"/>
          <w:rFonts w:asciiTheme="majorHAnsi" w:hAnsiTheme="majorHAnsi" w:cstheme="majorHAnsi"/>
        </w:rPr>
        <w:t>Withholding tax codes</w:t>
      </w:r>
      <w:r w:rsidRPr="00B05BD6">
        <w:rPr>
          <w:rFonts w:asciiTheme="majorHAnsi" w:hAnsiTheme="majorHAnsi" w:cstheme="majorHAnsi"/>
        </w:rPr>
        <w:t xml:space="preserve"> page.</w:t>
      </w:r>
    </w:p>
    <w:p w14:paraId="22535851" w14:textId="77777777" w:rsidR="0096535E" w:rsidRPr="00B05BD6" w:rsidRDefault="00924866" w:rsidP="00B05BD6">
      <w:pPr>
        <w:pStyle w:val="NormalWeb"/>
        <w:ind w:left="720"/>
        <w:jc w:val="both"/>
        <w:rPr>
          <w:rFonts w:asciiTheme="majorHAnsi" w:hAnsiTheme="majorHAnsi" w:cstheme="majorHAnsi"/>
        </w:rPr>
      </w:pPr>
      <w:r w:rsidRPr="00B05BD6">
        <w:rPr>
          <w:rStyle w:val="Strong"/>
          <w:rFonts w:asciiTheme="majorHAnsi" w:hAnsiTheme="majorHAnsi" w:cstheme="majorHAnsi"/>
        </w:rPr>
        <w:t>Note: -</w:t>
      </w:r>
      <w:r w:rsidRPr="00B05BD6">
        <w:rPr>
          <w:rFonts w:asciiTheme="majorHAnsi" w:hAnsiTheme="majorHAnsi" w:cstheme="majorHAnsi"/>
        </w:rPr>
        <w:t xml:space="preserve"> The </w:t>
      </w:r>
      <w:r w:rsidRPr="00B05BD6">
        <w:rPr>
          <w:rStyle w:val="Strong"/>
          <w:rFonts w:asciiTheme="majorHAnsi" w:hAnsiTheme="majorHAnsi" w:cstheme="majorHAnsi"/>
        </w:rPr>
        <w:t>Limits</w:t>
      </w:r>
      <w:r w:rsidRPr="00B05BD6">
        <w:rPr>
          <w:rFonts w:asciiTheme="majorHAnsi" w:hAnsiTheme="majorHAnsi" w:cstheme="majorHAnsi"/>
        </w:rPr>
        <w:t xml:space="preserve"> button on the </w:t>
      </w:r>
      <w:r w:rsidRPr="00B05BD6">
        <w:rPr>
          <w:rStyle w:val="Strong"/>
          <w:rFonts w:asciiTheme="majorHAnsi" w:hAnsiTheme="majorHAnsi" w:cstheme="majorHAnsi"/>
        </w:rPr>
        <w:t>Withholding tax codes</w:t>
      </w:r>
      <w:r w:rsidRPr="00B05BD6">
        <w:rPr>
          <w:rFonts w:asciiTheme="majorHAnsi" w:hAnsiTheme="majorHAnsi" w:cstheme="majorHAnsi"/>
        </w:rPr>
        <w:t xml:space="preserve"> page isn't available for tax codes of the TDS tax type.</w:t>
      </w:r>
    </w:p>
    <w:p w14:paraId="726FCE99"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Threshold reference</w:t>
      </w:r>
      <w:r w:rsidRPr="00B05BD6">
        <w:rPr>
          <w:rFonts w:asciiTheme="majorHAnsi" w:hAnsiTheme="majorHAnsi" w:cstheme="majorHAnsi"/>
        </w:rPr>
        <w:t xml:space="preserve"> to open the </w:t>
      </w:r>
      <w:r w:rsidRPr="00B05BD6">
        <w:rPr>
          <w:rStyle w:val="Strong"/>
          <w:rFonts w:asciiTheme="majorHAnsi" w:hAnsiTheme="majorHAnsi" w:cstheme="majorHAnsi"/>
        </w:rPr>
        <w:t xml:space="preserve">threshold definition and designer </w:t>
      </w:r>
      <w:r w:rsidRPr="00B05BD6">
        <w:rPr>
          <w:rFonts w:asciiTheme="majorHAnsi" w:hAnsiTheme="majorHAnsi" w:cstheme="majorHAnsi"/>
        </w:rPr>
        <w:t>page.</w:t>
      </w:r>
    </w:p>
    <w:p w14:paraId="4655C61B" w14:textId="77777777" w:rsidR="0096535E" w:rsidRPr="00B05BD6" w:rsidRDefault="00924866" w:rsidP="00B05BD6">
      <w:pPr>
        <w:spacing w:beforeAutospacing="1" w:afterAutospacing="1"/>
        <w:ind w:left="720"/>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6A9CA823" wp14:editId="60FC57A9">
            <wp:extent cx="6408000" cy="138871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000" cy="1388719"/>
                    </a:xfrm>
                    <a:prstGeom prst="rect">
                      <a:avLst/>
                    </a:prstGeom>
                    <a:noFill/>
                    <a:ln>
                      <a:noFill/>
                    </a:ln>
                  </pic:spPr>
                </pic:pic>
              </a:graphicData>
            </a:graphic>
          </wp:inline>
        </w:drawing>
      </w:r>
    </w:p>
    <w:p w14:paraId="639DE3D5"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Define the matrix of customer/vendor/All for which the threshold is applicable</w:t>
      </w:r>
    </w:p>
    <w:p w14:paraId="3B3A3D0B" w14:textId="733A6AAA"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Selec</w:t>
      </w:r>
      <w:r w:rsidR="006F1205" w:rsidRPr="00B05BD6">
        <w:rPr>
          <w:rFonts w:asciiTheme="majorHAnsi" w:hAnsiTheme="majorHAnsi" w:cstheme="majorHAnsi"/>
        </w:rPr>
        <w:t>t</w:t>
      </w:r>
      <w:r w:rsidRPr="00B05BD6">
        <w:rPr>
          <w:rFonts w:asciiTheme="majorHAnsi" w:hAnsiTheme="majorHAnsi" w:cstheme="majorHAnsi"/>
        </w:rPr>
        <w:t xml:space="preserve"> Threshold designer to review or modify the threshold designer.</w:t>
      </w:r>
    </w:p>
    <w:p w14:paraId="4444A098"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5A4BDFB5" wp14:editId="41FCB770">
            <wp:extent cx="6408000" cy="313602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17D1B9A5" w14:textId="77777777" w:rsidR="0096535E" w:rsidRPr="00B05BD6" w:rsidRDefault="00924866" w:rsidP="00B05BD6">
      <w:pPr>
        <w:pStyle w:val="NormalWeb"/>
        <w:numPr>
          <w:ilvl w:val="0"/>
          <w:numId w:val="7"/>
        </w:numPr>
        <w:jc w:val="both"/>
        <w:rPr>
          <w:rFonts w:asciiTheme="majorHAnsi" w:hAnsiTheme="majorHAnsi" w:cstheme="majorHAnsi"/>
        </w:rPr>
      </w:pPr>
      <w:r w:rsidRPr="00B05BD6">
        <w:rPr>
          <w:rFonts w:asciiTheme="majorHAnsi" w:hAnsiTheme="majorHAnsi" w:cstheme="majorHAnsi"/>
        </w:rPr>
        <w:t>Close the page.</w:t>
      </w:r>
    </w:p>
    <w:p w14:paraId="63CB9AEC" w14:textId="0E1BAE43" w:rsidR="0096535E" w:rsidRPr="00B05BD6" w:rsidRDefault="00924866" w:rsidP="00B05BD6">
      <w:pPr>
        <w:pStyle w:val="Heading2"/>
        <w:jc w:val="both"/>
        <w:rPr>
          <w:rFonts w:eastAsia="Times New Roman" w:cstheme="majorHAnsi"/>
        </w:rPr>
      </w:pPr>
      <w:bookmarkStart w:id="10" w:name="_Toc96709640"/>
      <w:r w:rsidRPr="00B05BD6">
        <w:rPr>
          <w:rFonts w:eastAsia="Times New Roman" w:cstheme="majorHAnsi"/>
        </w:rPr>
        <w:lastRenderedPageBreak/>
        <w:t xml:space="preserve">Create Withholding </w:t>
      </w:r>
      <w:r w:rsidR="00127B99">
        <w:rPr>
          <w:rFonts w:eastAsia="Times New Roman" w:cstheme="majorHAnsi"/>
        </w:rPr>
        <w:t>T</w:t>
      </w:r>
      <w:r w:rsidRPr="00B05BD6">
        <w:rPr>
          <w:rFonts w:eastAsia="Times New Roman" w:cstheme="majorHAnsi"/>
        </w:rPr>
        <w:t xml:space="preserve">ax </w:t>
      </w:r>
      <w:r w:rsidR="00127B99">
        <w:rPr>
          <w:rFonts w:eastAsia="Times New Roman" w:cstheme="majorHAnsi"/>
        </w:rPr>
        <w:t>G</w:t>
      </w:r>
      <w:r w:rsidRPr="00B05BD6">
        <w:rPr>
          <w:rFonts w:eastAsia="Times New Roman" w:cstheme="majorHAnsi"/>
        </w:rPr>
        <w:t xml:space="preserve">roup and Map to </w:t>
      </w:r>
      <w:r w:rsidR="00127B99">
        <w:rPr>
          <w:rFonts w:eastAsia="Times New Roman" w:cstheme="majorHAnsi"/>
        </w:rPr>
        <w:t>D</w:t>
      </w:r>
      <w:r w:rsidRPr="00B05BD6">
        <w:rPr>
          <w:rFonts w:eastAsia="Times New Roman" w:cstheme="majorHAnsi"/>
        </w:rPr>
        <w:t>esigner</w:t>
      </w:r>
      <w:bookmarkEnd w:id="10"/>
    </w:p>
    <w:p w14:paraId="1503417A"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Tax &gt; Indirect taxes &gt; Withholding tax &gt; Withholding tax groups</w:t>
      </w:r>
      <w:r w:rsidRPr="00B05BD6">
        <w:rPr>
          <w:rFonts w:asciiTheme="majorHAnsi" w:hAnsiTheme="majorHAnsi" w:cstheme="majorHAnsi"/>
        </w:rPr>
        <w:t>.</w:t>
      </w:r>
    </w:p>
    <w:p w14:paraId="38F3B4D2"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New</w:t>
      </w:r>
      <w:r w:rsidRPr="00B05BD6">
        <w:rPr>
          <w:rFonts w:asciiTheme="majorHAnsi" w:hAnsiTheme="majorHAnsi" w:cstheme="majorHAnsi"/>
        </w:rPr>
        <w:t xml:space="preserve"> to create a withholding tax group for TDS, and enter the required details.</w:t>
      </w:r>
    </w:p>
    <w:p w14:paraId="786CAB69"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32E5389B" wp14:editId="4AD6E74F">
            <wp:extent cx="6408000" cy="2404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8000" cy="2404255"/>
                    </a:xfrm>
                    <a:prstGeom prst="rect">
                      <a:avLst/>
                    </a:prstGeom>
                    <a:noFill/>
                    <a:ln>
                      <a:noFill/>
                    </a:ln>
                  </pic:spPr>
                </pic:pic>
              </a:graphicData>
            </a:graphic>
          </wp:inline>
        </w:drawing>
      </w:r>
    </w:p>
    <w:p w14:paraId="7BF8D427"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Tax type</w:t>
      </w:r>
      <w:r w:rsidRPr="00B05BD6">
        <w:rPr>
          <w:rFonts w:asciiTheme="majorHAnsi" w:hAnsiTheme="majorHAnsi" w:cstheme="majorHAnsi"/>
        </w:rPr>
        <w:t xml:space="preserve"> field, select </w:t>
      </w:r>
      <w:r w:rsidRPr="00B05BD6">
        <w:rPr>
          <w:rStyle w:val="Strong"/>
          <w:rFonts w:asciiTheme="majorHAnsi" w:hAnsiTheme="majorHAnsi" w:cstheme="majorHAnsi"/>
        </w:rPr>
        <w:t>TDS</w:t>
      </w:r>
      <w:r w:rsidRPr="00B05BD6">
        <w:rPr>
          <w:rFonts w:asciiTheme="majorHAnsi" w:hAnsiTheme="majorHAnsi" w:cstheme="majorHAnsi"/>
        </w:rPr>
        <w:t>.</w:t>
      </w:r>
    </w:p>
    <w:p w14:paraId="13EFC37F"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Setup</w:t>
      </w:r>
      <w:r w:rsidRPr="00B05BD6">
        <w:rPr>
          <w:rFonts w:asciiTheme="majorHAnsi" w:hAnsiTheme="majorHAnsi" w:cstheme="majorHAnsi"/>
        </w:rPr>
        <w:t xml:space="preserve"> FastTab, select </w:t>
      </w:r>
      <w:r w:rsidRPr="00B05BD6">
        <w:rPr>
          <w:rStyle w:val="Strong"/>
          <w:rFonts w:asciiTheme="majorHAnsi" w:hAnsiTheme="majorHAnsi" w:cstheme="majorHAnsi"/>
        </w:rPr>
        <w:t>Add</w:t>
      </w:r>
      <w:r w:rsidRPr="00B05BD6">
        <w:rPr>
          <w:rFonts w:asciiTheme="majorHAnsi" w:hAnsiTheme="majorHAnsi" w:cstheme="majorHAnsi"/>
        </w:rPr>
        <w:t xml:space="preserve"> to create a line.</w:t>
      </w:r>
    </w:p>
    <w:p w14:paraId="702BA531"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Withholding tax code</w:t>
      </w:r>
      <w:r w:rsidRPr="00B05BD6">
        <w:rPr>
          <w:rFonts w:asciiTheme="majorHAnsi" w:hAnsiTheme="majorHAnsi" w:cstheme="majorHAnsi"/>
        </w:rPr>
        <w:t xml:space="preserve"> field, select the TDS tax code for the TDS tax group. The </w:t>
      </w:r>
      <w:r w:rsidRPr="00B05BD6">
        <w:rPr>
          <w:rStyle w:val="Strong"/>
          <w:rFonts w:asciiTheme="majorHAnsi" w:hAnsiTheme="majorHAnsi" w:cstheme="majorHAnsi"/>
        </w:rPr>
        <w:t>Withholding tax name</w:t>
      </w:r>
      <w:r w:rsidRPr="00B05BD6">
        <w:rPr>
          <w:rFonts w:asciiTheme="majorHAnsi" w:hAnsiTheme="majorHAnsi" w:cstheme="majorHAnsi"/>
        </w:rPr>
        <w:t xml:space="preserve"> field shows the name of the TDS tax code, and the </w:t>
      </w:r>
      <w:r w:rsidRPr="00B05BD6">
        <w:rPr>
          <w:rStyle w:val="Strong"/>
          <w:rFonts w:asciiTheme="majorHAnsi" w:hAnsiTheme="majorHAnsi" w:cstheme="majorHAnsi"/>
        </w:rPr>
        <w:t>Value</w:t>
      </w:r>
      <w:r w:rsidRPr="00B05BD6">
        <w:rPr>
          <w:rFonts w:asciiTheme="majorHAnsi" w:hAnsiTheme="majorHAnsi" w:cstheme="majorHAnsi"/>
        </w:rPr>
        <w:t xml:space="preserve"> field shows the value.</w:t>
      </w:r>
    </w:p>
    <w:p w14:paraId="556D42A2"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To ignore the threshold limit and exception threshold limit that are defined for the TDS tax component that is attached to the TDS tax code in TDS transactions, select the </w:t>
      </w:r>
      <w:r w:rsidRPr="00B05BD6">
        <w:rPr>
          <w:rStyle w:val="Strong"/>
          <w:rFonts w:asciiTheme="majorHAnsi" w:hAnsiTheme="majorHAnsi" w:cstheme="majorHAnsi"/>
        </w:rPr>
        <w:t>Overlook threshold</w:t>
      </w:r>
      <w:r w:rsidRPr="00B05BD6">
        <w:rPr>
          <w:rFonts w:asciiTheme="majorHAnsi" w:hAnsiTheme="majorHAnsi" w:cstheme="majorHAnsi"/>
        </w:rPr>
        <w:t xml:space="preserve"> check box.</w:t>
      </w:r>
    </w:p>
    <w:p w14:paraId="5BA2282D"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To prevent the tax group from being calculated in transactions, select the </w:t>
      </w:r>
      <w:r w:rsidRPr="00B05BD6">
        <w:rPr>
          <w:rStyle w:val="Strong"/>
          <w:rFonts w:asciiTheme="majorHAnsi" w:hAnsiTheme="majorHAnsi" w:cstheme="majorHAnsi"/>
        </w:rPr>
        <w:t>Exempt</w:t>
      </w:r>
      <w:r w:rsidRPr="00B05BD6">
        <w:rPr>
          <w:rFonts w:asciiTheme="majorHAnsi" w:hAnsiTheme="majorHAnsi" w:cstheme="majorHAnsi"/>
        </w:rPr>
        <w:t xml:space="preserve"> check box.</w:t>
      </w:r>
    </w:p>
    <w:p w14:paraId="76EC32B1"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Designer</w:t>
      </w:r>
      <w:r w:rsidRPr="00B05BD6">
        <w:rPr>
          <w:rFonts w:asciiTheme="majorHAnsi" w:hAnsiTheme="majorHAnsi" w:cstheme="majorHAnsi"/>
        </w:rPr>
        <w:t xml:space="preserve"> to open the formula designer, so that you can define the formula for calculating TDS for the TDS tax group. On the </w:t>
      </w:r>
      <w:r w:rsidRPr="00B05BD6">
        <w:rPr>
          <w:rStyle w:val="Strong"/>
          <w:rFonts w:asciiTheme="majorHAnsi" w:hAnsiTheme="majorHAnsi" w:cstheme="majorHAnsi"/>
        </w:rPr>
        <w:t>Designer</w:t>
      </w:r>
      <w:r w:rsidRPr="00B05BD6">
        <w:rPr>
          <w:rFonts w:asciiTheme="majorHAnsi" w:hAnsiTheme="majorHAnsi" w:cstheme="majorHAnsi"/>
        </w:rPr>
        <w:t xml:space="preserve"> page, the </w:t>
      </w:r>
      <w:r w:rsidRPr="00B05BD6">
        <w:rPr>
          <w:rStyle w:val="Strong"/>
          <w:rFonts w:asciiTheme="majorHAnsi" w:hAnsiTheme="majorHAnsi" w:cstheme="majorHAnsi"/>
        </w:rPr>
        <w:t>Taxes</w:t>
      </w:r>
      <w:r w:rsidRPr="00B05BD6">
        <w:rPr>
          <w:rFonts w:asciiTheme="majorHAnsi" w:hAnsiTheme="majorHAnsi" w:cstheme="majorHAnsi"/>
        </w:rPr>
        <w:t xml:space="preserve"> tab shows the TDS tax codes that have been selected for the TDS tax group.</w:t>
      </w:r>
    </w:p>
    <w:p w14:paraId="5E61A32A"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4937ADD5" wp14:editId="60D6366F">
            <wp:extent cx="6408000" cy="1871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8000" cy="1871395"/>
                    </a:xfrm>
                    <a:prstGeom prst="rect">
                      <a:avLst/>
                    </a:prstGeom>
                    <a:noFill/>
                    <a:ln>
                      <a:noFill/>
                    </a:ln>
                  </pic:spPr>
                </pic:pic>
              </a:graphicData>
            </a:graphic>
          </wp:inline>
        </w:drawing>
      </w:r>
    </w:p>
    <w:p w14:paraId="62BD6DA1"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Calculation</w:t>
      </w:r>
      <w:r w:rsidRPr="00B05BD6">
        <w:rPr>
          <w:rFonts w:asciiTheme="majorHAnsi" w:hAnsiTheme="majorHAnsi" w:cstheme="majorHAnsi"/>
        </w:rPr>
        <w:t xml:space="preserve"> tab, select </w:t>
      </w:r>
      <w:proofErr w:type="spellStart"/>
      <w:r w:rsidRPr="00B05BD6">
        <w:rPr>
          <w:rStyle w:val="Strong"/>
          <w:rFonts w:asciiTheme="majorHAnsi" w:hAnsiTheme="majorHAnsi" w:cstheme="majorHAnsi"/>
        </w:rPr>
        <w:t>Alt+N</w:t>
      </w:r>
      <w:proofErr w:type="spellEnd"/>
      <w:r w:rsidRPr="00B05BD6">
        <w:rPr>
          <w:rFonts w:asciiTheme="majorHAnsi" w:hAnsiTheme="majorHAnsi" w:cstheme="majorHAnsi"/>
        </w:rPr>
        <w:t xml:space="preserve"> to create a line. The </w:t>
      </w:r>
      <w:r w:rsidRPr="00B05BD6">
        <w:rPr>
          <w:rStyle w:val="Strong"/>
          <w:rFonts w:asciiTheme="majorHAnsi" w:hAnsiTheme="majorHAnsi" w:cstheme="majorHAnsi"/>
        </w:rPr>
        <w:t>ID</w:t>
      </w:r>
      <w:r w:rsidRPr="00B05BD6">
        <w:rPr>
          <w:rFonts w:asciiTheme="majorHAnsi" w:hAnsiTheme="majorHAnsi" w:cstheme="majorHAnsi"/>
        </w:rPr>
        <w:t xml:space="preserve"> field shows the automatically generated priority ID for TDS calculation.</w:t>
      </w:r>
    </w:p>
    <w:p w14:paraId="18239E7F"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Tax code</w:t>
      </w:r>
      <w:r w:rsidRPr="00B05BD6">
        <w:rPr>
          <w:rFonts w:asciiTheme="majorHAnsi" w:hAnsiTheme="majorHAnsi" w:cstheme="majorHAnsi"/>
        </w:rPr>
        <w:t xml:space="preserve"> field, select the TDS tax code to define the formula. All the TDS tax codes that have been selected for the TDS tax group are available for selection in this field.</w:t>
      </w:r>
    </w:p>
    <w:p w14:paraId="29841BEB"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Taxable basis</w:t>
      </w:r>
      <w:r w:rsidRPr="00B05BD6">
        <w:rPr>
          <w:rFonts w:asciiTheme="majorHAnsi" w:hAnsiTheme="majorHAnsi" w:cstheme="majorHAnsi"/>
        </w:rPr>
        <w:t xml:space="preserve"> field, select the basis for calculating TDS:</w:t>
      </w:r>
    </w:p>
    <w:p w14:paraId="4C2FDF89" w14:textId="77777777" w:rsidR="0096535E" w:rsidRPr="00B05BD6" w:rsidRDefault="00924866" w:rsidP="00B05BD6">
      <w:pPr>
        <w:pStyle w:val="NormalWeb"/>
        <w:numPr>
          <w:ilvl w:val="1"/>
          <w:numId w:val="8"/>
        </w:numPr>
        <w:jc w:val="both"/>
        <w:rPr>
          <w:rFonts w:asciiTheme="majorHAnsi" w:hAnsiTheme="majorHAnsi" w:cstheme="majorHAnsi"/>
        </w:rPr>
      </w:pPr>
      <w:r w:rsidRPr="00B05BD6">
        <w:rPr>
          <w:rStyle w:val="Strong"/>
          <w:rFonts w:asciiTheme="majorHAnsi" w:hAnsiTheme="majorHAnsi" w:cstheme="majorHAnsi"/>
        </w:rPr>
        <w:t>Gross amount</w:t>
      </w:r>
      <w:r w:rsidRPr="00B05BD6">
        <w:rPr>
          <w:rFonts w:asciiTheme="majorHAnsi" w:hAnsiTheme="majorHAnsi" w:cstheme="majorHAnsi"/>
        </w:rPr>
        <w:t xml:space="preserve"> – Calculate TDS based on the gross transaction amount (that is, the invoice amount) by using the calculation expression that is defined for the tax code.</w:t>
      </w:r>
    </w:p>
    <w:p w14:paraId="639F6A73" w14:textId="77777777" w:rsidR="0096535E" w:rsidRPr="00B05BD6" w:rsidRDefault="00924866" w:rsidP="00B05BD6">
      <w:pPr>
        <w:pStyle w:val="NormalWeb"/>
        <w:numPr>
          <w:ilvl w:val="1"/>
          <w:numId w:val="8"/>
        </w:numPr>
        <w:jc w:val="both"/>
        <w:rPr>
          <w:rFonts w:asciiTheme="majorHAnsi" w:hAnsiTheme="majorHAnsi" w:cstheme="majorHAnsi"/>
        </w:rPr>
      </w:pPr>
      <w:r w:rsidRPr="00B05BD6">
        <w:rPr>
          <w:rStyle w:val="Strong"/>
          <w:rFonts w:asciiTheme="majorHAnsi" w:hAnsiTheme="majorHAnsi" w:cstheme="majorHAnsi"/>
        </w:rPr>
        <w:lastRenderedPageBreak/>
        <w:t>Excl Gross amount</w:t>
      </w:r>
      <w:r w:rsidRPr="00B05BD6">
        <w:rPr>
          <w:rFonts w:asciiTheme="majorHAnsi" w:hAnsiTheme="majorHAnsi" w:cstheme="majorHAnsi"/>
        </w:rPr>
        <w:t xml:space="preserve"> – Calculate TDS based on the calculation expression that is defined for the tax code.</w:t>
      </w:r>
      <w:r w:rsidRPr="00B05BD6">
        <w:rPr>
          <w:rFonts w:asciiTheme="majorHAnsi" w:hAnsiTheme="majorHAnsi" w:cstheme="majorHAnsi"/>
        </w:rPr>
        <w:br/>
      </w:r>
      <w:r w:rsidRPr="00B05BD6">
        <w:rPr>
          <w:rStyle w:val="Strong"/>
          <w:rFonts w:asciiTheme="majorHAnsi" w:hAnsiTheme="majorHAnsi" w:cstheme="majorHAnsi"/>
        </w:rPr>
        <w:t>Note: -</w:t>
      </w:r>
      <w:r w:rsidRPr="00B05BD6">
        <w:rPr>
          <w:rFonts w:asciiTheme="majorHAnsi" w:hAnsiTheme="majorHAnsi" w:cstheme="majorHAnsi"/>
        </w:rPr>
        <w:t xml:space="preserve"> The </w:t>
      </w:r>
      <w:r w:rsidRPr="00B05BD6">
        <w:rPr>
          <w:rStyle w:val="Strong"/>
          <w:rFonts w:asciiTheme="majorHAnsi" w:hAnsiTheme="majorHAnsi" w:cstheme="majorHAnsi"/>
        </w:rPr>
        <w:t>Taxable basis</w:t>
      </w:r>
      <w:r w:rsidRPr="00B05BD6">
        <w:rPr>
          <w:rFonts w:asciiTheme="majorHAnsi" w:hAnsiTheme="majorHAnsi" w:cstheme="majorHAnsi"/>
        </w:rPr>
        <w:t xml:space="preserve"> field can't be set to </w:t>
      </w:r>
      <w:r w:rsidRPr="00B05BD6">
        <w:rPr>
          <w:rStyle w:val="Strong"/>
          <w:rFonts w:asciiTheme="majorHAnsi" w:hAnsiTheme="majorHAnsi" w:cstheme="majorHAnsi"/>
        </w:rPr>
        <w:t>Excl Gross amount</w:t>
      </w:r>
      <w:r w:rsidRPr="00B05BD6">
        <w:rPr>
          <w:rFonts w:asciiTheme="majorHAnsi" w:hAnsiTheme="majorHAnsi" w:cstheme="majorHAnsi"/>
        </w:rPr>
        <w:t xml:space="preserve"> for the TDS tax code that has a priority ID of </w:t>
      </w:r>
      <w:r w:rsidRPr="00B05BD6">
        <w:rPr>
          <w:rStyle w:val="Strong"/>
          <w:rFonts w:asciiTheme="majorHAnsi" w:hAnsiTheme="majorHAnsi" w:cstheme="majorHAnsi"/>
        </w:rPr>
        <w:t>1</w:t>
      </w:r>
      <w:r w:rsidRPr="00B05BD6">
        <w:rPr>
          <w:rFonts w:asciiTheme="majorHAnsi" w:hAnsiTheme="majorHAnsi" w:cstheme="majorHAnsi"/>
        </w:rPr>
        <w:t>.</w:t>
      </w:r>
    </w:p>
    <w:p w14:paraId="75C3BC41"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The TDS calculation is based on the formula that is defined in the </w:t>
      </w:r>
      <w:r w:rsidRPr="00B05BD6">
        <w:rPr>
          <w:rStyle w:val="Strong"/>
          <w:rFonts w:asciiTheme="majorHAnsi" w:hAnsiTheme="majorHAnsi" w:cstheme="majorHAnsi"/>
        </w:rPr>
        <w:t>Calculation expression</w:t>
      </w:r>
      <w:r w:rsidRPr="00B05BD6">
        <w:rPr>
          <w:rFonts w:asciiTheme="majorHAnsi" w:hAnsiTheme="majorHAnsi" w:cstheme="majorHAnsi"/>
        </w:rPr>
        <w:t xml:space="preserve"> field for each tax code that is attached to the TDS tax group. Select the plus sign (+), minus sign (-), multiplication sign (*), or division sign (/) button to enter the calculation expression for the selected TDS tax code in the </w:t>
      </w:r>
      <w:r w:rsidRPr="00B05BD6">
        <w:rPr>
          <w:rStyle w:val="Strong"/>
          <w:rFonts w:asciiTheme="majorHAnsi" w:hAnsiTheme="majorHAnsi" w:cstheme="majorHAnsi"/>
        </w:rPr>
        <w:t>Calculation expression</w:t>
      </w:r>
      <w:r w:rsidRPr="00B05BD6">
        <w:rPr>
          <w:rFonts w:asciiTheme="majorHAnsi" w:hAnsiTheme="majorHAnsi" w:cstheme="majorHAnsi"/>
        </w:rPr>
        <w:t xml:space="preserve"> field.</w:t>
      </w:r>
    </w:p>
    <w:p w14:paraId="7119FAD4" w14:textId="77777777" w:rsidR="0096535E" w:rsidRPr="00B05BD6" w:rsidRDefault="00924866" w:rsidP="00B05BD6">
      <w:pPr>
        <w:pStyle w:val="NormalWeb"/>
        <w:ind w:left="720"/>
        <w:jc w:val="both"/>
        <w:rPr>
          <w:rFonts w:asciiTheme="majorHAnsi" w:hAnsiTheme="majorHAnsi" w:cstheme="majorHAnsi"/>
        </w:rPr>
      </w:pPr>
      <w:r w:rsidRPr="00B05BD6">
        <w:rPr>
          <w:rStyle w:val="Strong"/>
          <w:rFonts w:asciiTheme="majorHAnsi" w:hAnsiTheme="majorHAnsi" w:cstheme="majorHAnsi"/>
        </w:rPr>
        <w:t>Note: -</w:t>
      </w:r>
      <w:r w:rsidRPr="00B05BD6">
        <w:rPr>
          <w:rFonts w:asciiTheme="majorHAnsi" w:hAnsiTheme="majorHAnsi" w:cstheme="majorHAnsi"/>
        </w:rPr>
        <w:t xml:space="preserve"> No calculation expression can be defined for the TDS tax code that has a priority ID of </w:t>
      </w:r>
      <w:r w:rsidRPr="00B05BD6">
        <w:rPr>
          <w:rStyle w:val="Strong"/>
          <w:rFonts w:asciiTheme="majorHAnsi" w:hAnsiTheme="majorHAnsi" w:cstheme="majorHAnsi"/>
        </w:rPr>
        <w:t>1</w:t>
      </w:r>
      <w:r w:rsidRPr="00B05BD6">
        <w:rPr>
          <w:rFonts w:asciiTheme="majorHAnsi" w:hAnsiTheme="majorHAnsi" w:cstheme="majorHAnsi"/>
        </w:rPr>
        <w:t>.</w:t>
      </w:r>
    </w:p>
    <w:p w14:paraId="0CB8828B"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To define the calculation expression for the TDS tax code in the </w:t>
      </w:r>
      <w:r w:rsidRPr="00B05BD6">
        <w:rPr>
          <w:rStyle w:val="Strong"/>
          <w:rFonts w:asciiTheme="majorHAnsi" w:hAnsiTheme="majorHAnsi" w:cstheme="majorHAnsi"/>
        </w:rPr>
        <w:t>Calculation expression</w:t>
      </w:r>
      <w:r w:rsidRPr="00B05BD6">
        <w:rPr>
          <w:rFonts w:asciiTheme="majorHAnsi" w:hAnsiTheme="majorHAnsi" w:cstheme="majorHAnsi"/>
        </w:rPr>
        <w:t xml:space="preserve"> field, add TDS tax codes that are available on the </w:t>
      </w:r>
      <w:r w:rsidRPr="00B05BD6">
        <w:rPr>
          <w:rStyle w:val="Strong"/>
          <w:rFonts w:asciiTheme="majorHAnsi" w:hAnsiTheme="majorHAnsi" w:cstheme="majorHAnsi"/>
        </w:rPr>
        <w:t>Taxes</w:t>
      </w:r>
      <w:r w:rsidRPr="00B05BD6">
        <w:rPr>
          <w:rFonts w:asciiTheme="majorHAnsi" w:hAnsiTheme="majorHAnsi" w:cstheme="majorHAnsi"/>
        </w:rPr>
        <w:t xml:space="preserve"> tab. To add TDS tax codes in the </w:t>
      </w:r>
      <w:r w:rsidRPr="00B05BD6">
        <w:rPr>
          <w:rStyle w:val="Strong"/>
          <w:rFonts w:asciiTheme="majorHAnsi" w:hAnsiTheme="majorHAnsi" w:cstheme="majorHAnsi"/>
        </w:rPr>
        <w:t>Calculation expression</w:t>
      </w:r>
      <w:r w:rsidRPr="00B05BD6">
        <w:rPr>
          <w:rFonts w:asciiTheme="majorHAnsi" w:hAnsiTheme="majorHAnsi" w:cstheme="majorHAnsi"/>
        </w:rPr>
        <w:t xml:space="preserve"> field, you can use any of the following methods:</w:t>
      </w:r>
    </w:p>
    <w:p w14:paraId="1D74B4C9" w14:textId="77777777" w:rsidR="0096535E" w:rsidRPr="00B05BD6" w:rsidRDefault="00924866" w:rsidP="00B05BD6">
      <w:pPr>
        <w:pStyle w:val="NormalWeb"/>
        <w:numPr>
          <w:ilvl w:val="1"/>
          <w:numId w:val="8"/>
        </w:numPr>
        <w:jc w:val="both"/>
        <w:rPr>
          <w:rFonts w:asciiTheme="majorHAnsi" w:hAnsiTheme="majorHAnsi" w:cstheme="majorHAnsi"/>
        </w:rPr>
      </w:pPr>
      <w:r w:rsidRPr="00B05BD6">
        <w:rPr>
          <w:rFonts w:asciiTheme="majorHAnsi" w:hAnsiTheme="majorHAnsi" w:cstheme="majorHAnsi"/>
        </w:rPr>
        <w:t xml:space="preserve">Drag the required tax code from the </w:t>
      </w:r>
      <w:r w:rsidRPr="00B05BD6">
        <w:rPr>
          <w:rStyle w:val="Strong"/>
          <w:rFonts w:asciiTheme="majorHAnsi" w:hAnsiTheme="majorHAnsi" w:cstheme="majorHAnsi"/>
        </w:rPr>
        <w:t>Taxes</w:t>
      </w:r>
      <w:r w:rsidRPr="00B05BD6">
        <w:rPr>
          <w:rFonts w:asciiTheme="majorHAnsi" w:hAnsiTheme="majorHAnsi" w:cstheme="majorHAnsi"/>
        </w:rPr>
        <w:t xml:space="preserve"> tab to the </w:t>
      </w:r>
      <w:r w:rsidRPr="00B05BD6">
        <w:rPr>
          <w:rStyle w:val="Strong"/>
          <w:rFonts w:asciiTheme="majorHAnsi" w:hAnsiTheme="majorHAnsi" w:cstheme="majorHAnsi"/>
        </w:rPr>
        <w:t>Calculation expression</w:t>
      </w:r>
      <w:r w:rsidRPr="00B05BD6">
        <w:rPr>
          <w:rFonts w:asciiTheme="majorHAnsi" w:hAnsiTheme="majorHAnsi" w:cstheme="majorHAnsi"/>
        </w:rPr>
        <w:t xml:space="preserve"> field.</w:t>
      </w:r>
    </w:p>
    <w:p w14:paraId="214855E4" w14:textId="65486653" w:rsidR="0096535E" w:rsidRPr="00B05BD6" w:rsidRDefault="00276871" w:rsidP="00B05BD6">
      <w:pPr>
        <w:pStyle w:val="NormalWeb"/>
        <w:numPr>
          <w:ilvl w:val="1"/>
          <w:numId w:val="8"/>
        </w:numPr>
        <w:jc w:val="both"/>
        <w:rPr>
          <w:rFonts w:asciiTheme="majorHAnsi" w:hAnsiTheme="majorHAnsi" w:cstheme="majorHAnsi"/>
        </w:rPr>
      </w:pPr>
      <w:r w:rsidRPr="00B05BD6">
        <w:rPr>
          <w:rFonts w:asciiTheme="majorHAnsi" w:hAnsiTheme="majorHAnsi" w:cstheme="majorHAnsi"/>
        </w:rPr>
        <w:t>Double tap</w:t>
      </w:r>
      <w:r w:rsidR="00924866" w:rsidRPr="00B05BD6">
        <w:rPr>
          <w:rFonts w:asciiTheme="majorHAnsi" w:hAnsiTheme="majorHAnsi" w:cstheme="majorHAnsi"/>
        </w:rPr>
        <w:t xml:space="preserve"> (or double-click) the required tax code on the </w:t>
      </w:r>
      <w:r w:rsidR="00924866" w:rsidRPr="00B05BD6">
        <w:rPr>
          <w:rStyle w:val="Strong"/>
          <w:rFonts w:asciiTheme="majorHAnsi" w:hAnsiTheme="majorHAnsi" w:cstheme="majorHAnsi"/>
        </w:rPr>
        <w:t>Taxes</w:t>
      </w:r>
      <w:r w:rsidR="00924866" w:rsidRPr="00B05BD6">
        <w:rPr>
          <w:rFonts w:asciiTheme="majorHAnsi" w:hAnsiTheme="majorHAnsi" w:cstheme="majorHAnsi"/>
        </w:rPr>
        <w:t xml:space="preserve"> tab.</w:t>
      </w:r>
    </w:p>
    <w:p w14:paraId="6F13E19E" w14:textId="77777777" w:rsidR="0096535E" w:rsidRPr="00B05BD6" w:rsidRDefault="00924866" w:rsidP="00B05BD6">
      <w:pPr>
        <w:pStyle w:val="NormalWeb"/>
        <w:numPr>
          <w:ilvl w:val="1"/>
          <w:numId w:val="8"/>
        </w:numPr>
        <w:jc w:val="both"/>
        <w:rPr>
          <w:rFonts w:asciiTheme="majorHAnsi" w:hAnsiTheme="majorHAnsi" w:cstheme="majorHAnsi"/>
        </w:rPr>
      </w:pPr>
      <w:r w:rsidRPr="00B05BD6">
        <w:rPr>
          <w:rFonts w:asciiTheme="majorHAnsi" w:hAnsiTheme="majorHAnsi" w:cstheme="majorHAnsi"/>
        </w:rPr>
        <w:t xml:space="preserve">Select and hold (or right-click) the required tax code on the </w:t>
      </w:r>
      <w:r w:rsidRPr="00B05BD6">
        <w:rPr>
          <w:rStyle w:val="Strong"/>
          <w:rFonts w:asciiTheme="majorHAnsi" w:hAnsiTheme="majorHAnsi" w:cstheme="majorHAnsi"/>
        </w:rPr>
        <w:t>Taxes</w:t>
      </w:r>
      <w:r w:rsidRPr="00B05BD6">
        <w:rPr>
          <w:rFonts w:asciiTheme="majorHAnsi" w:hAnsiTheme="majorHAnsi" w:cstheme="majorHAnsi"/>
        </w:rPr>
        <w:t xml:space="preserve"> tab, and then select </w:t>
      </w:r>
      <w:r w:rsidRPr="00B05BD6">
        <w:rPr>
          <w:rStyle w:val="Strong"/>
          <w:rFonts w:asciiTheme="majorHAnsi" w:hAnsiTheme="majorHAnsi" w:cstheme="majorHAnsi"/>
        </w:rPr>
        <w:t>Add tax code</w:t>
      </w:r>
      <w:r w:rsidRPr="00B05BD6">
        <w:rPr>
          <w:rFonts w:asciiTheme="majorHAnsi" w:hAnsiTheme="majorHAnsi" w:cstheme="majorHAnsi"/>
        </w:rPr>
        <w:t>.</w:t>
      </w:r>
    </w:p>
    <w:p w14:paraId="68C369C6" w14:textId="77777777" w:rsidR="0096535E" w:rsidRPr="00B05BD6" w:rsidRDefault="00924866" w:rsidP="00B05BD6">
      <w:pPr>
        <w:pStyle w:val="NormalWeb"/>
        <w:ind w:left="720"/>
        <w:jc w:val="both"/>
        <w:rPr>
          <w:rFonts w:asciiTheme="majorHAnsi" w:hAnsiTheme="majorHAnsi" w:cstheme="majorHAnsi"/>
        </w:rPr>
      </w:pPr>
      <w:r w:rsidRPr="00B05BD6">
        <w:rPr>
          <w:rStyle w:val="Strong"/>
          <w:rFonts w:asciiTheme="majorHAnsi" w:hAnsiTheme="majorHAnsi" w:cstheme="majorHAnsi"/>
        </w:rPr>
        <w:t>Note: -</w:t>
      </w:r>
      <w:r w:rsidRPr="00B05BD6">
        <w:rPr>
          <w:rFonts w:asciiTheme="majorHAnsi" w:hAnsiTheme="majorHAnsi" w:cstheme="majorHAnsi"/>
        </w:rPr>
        <w:t xml:space="preserve"> Insert a calculation expression before each TDS tax code. The TDS tax codes that have been added to the calculation expression appear in brackets ([...]).</w:t>
      </w:r>
    </w:p>
    <w:p w14:paraId="2BBDC90B"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To clear the calculation expression that is defined for a tax code in the </w:t>
      </w:r>
      <w:r w:rsidRPr="00B05BD6">
        <w:rPr>
          <w:rStyle w:val="Strong"/>
          <w:rFonts w:asciiTheme="majorHAnsi" w:hAnsiTheme="majorHAnsi" w:cstheme="majorHAnsi"/>
        </w:rPr>
        <w:t>Calculation expression</w:t>
      </w:r>
      <w:r w:rsidRPr="00B05BD6">
        <w:rPr>
          <w:rFonts w:asciiTheme="majorHAnsi" w:hAnsiTheme="majorHAnsi" w:cstheme="majorHAnsi"/>
        </w:rPr>
        <w:t xml:space="preserve"> field, select the </w:t>
      </w:r>
      <w:r w:rsidRPr="00B05BD6">
        <w:rPr>
          <w:rStyle w:val="Strong"/>
          <w:rFonts w:asciiTheme="majorHAnsi" w:hAnsiTheme="majorHAnsi" w:cstheme="majorHAnsi"/>
        </w:rPr>
        <w:t>C</w:t>
      </w:r>
      <w:r w:rsidRPr="00B05BD6">
        <w:rPr>
          <w:rFonts w:asciiTheme="majorHAnsi" w:hAnsiTheme="majorHAnsi" w:cstheme="majorHAnsi"/>
        </w:rPr>
        <w:t xml:space="preserve"> button.</w:t>
      </w:r>
    </w:p>
    <w:p w14:paraId="2AD664FE"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 xml:space="preserve">To delete a record on the </w:t>
      </w:r>
      <w:r w:rsidRPr="00B05BD6">
        <w:rPr>
          <w:rStyle w:val="Strong"/>
          <w:rFonts w:asciiTheme="majorHAnsi" w:hAnsiTheme="majorHAnsi" w:cstheme="majorHAnsi"/>
        </w:rPr>
        <w:t>Calculation</w:t>
      </w:r>
      <w:r w:rsidRPr="00B05BD6">
        <w:rPr>
          <w:rFonts w:asciiTheme="majorHAnsi" w:hAnsiTheme="majorHAnsi" w:cstheme="majorHAnsi"/>
        </w:rPr>
        <w:t xml:space="preserve"> tab, select </w:t>
      </w:r>
      <w:r w:rsidRPr="00B05BD6">
        <w:rPr>
          <w:rStyle w:val="Strong"/>
          <w:rFonts w:asciiTheme="majorHAnsi" w:hAnsiTheme="majorHAnsi" w:cstheme="majorHAnsi"/>
        </w:rPr>
        <w:t>Delete</w:t>
      </w:r>
      <w:r w:rsidRPr="00B05BD6">
        <w:rPr>
          <w:rFonts w:asciiTheme="majorHAnsi" w:hAnsiTheme="majorHAnsi" w:cstheme="majorHAnsi"/>
        </w:rPr>
        <w:t>.</w:t>
      </w:r>
    </w:p>
    <w:p w14:paraId="7DED2E60" w14:textId="77777777" w:rsidR="0096535E" w:rsidRPr="00B05BD6" w:rsidRDefault="00924866" w:rsidP="00B05BD6">
      <w:pPr>
        <w:pStyle w:val="NormalWeb"/>
        <w:numPr>
          <w:ilvl w:val="0"/>
          <w:numId w:val="8"/>
        </w:numPr>
        <w:jc w:val="both"/>
        <w:rPr>
          <w:rFonts w:asciiTheme="majorHAnsi" w:hAnsiTheme="majorHAnsi" w:cstheme="majorHAnsi"/>
        </w:rPr>
      </w:pPr>
      <w:r w:rsidRPr="00B05BD6">
        <w:rPr>
          <w:rFonts w:asciiTheme="majorHAnsi" w:hAnsiTheme="majorHAnsi" w:cstheme="majorHAnsi"/>
        </w:rPr>
        <w:t>Close the page.</w:t>
      </w:r>
    </w:p>
    <w:p w14:paraId="0F190B5E" w14:textId="58E80757" w:rsidR="0096535E" w:rsidRPr="00B05BD6" w:rsidRDefault="00127B99" w:rsidP="00B05BD6">
      <w:pPr>
        <w:pStyle w:val="Heading2"/>
        <w:jc w:val="both"/>
        <w:rPr>
          <w:rFonts w:eastAsia="Times New Roman" w:cstheme="majorHAnsi"/>
        </w:rPr>
      </w:pPr>
      <w:r>
        <w:rPr>
          <w:rFonts w:eastAsia="Times New Roman" w:cstheme="majorHAnsi"/>
        </w:rPr>
        <w:t xml:space="preserve">TAN </w:t>
      </w:r>
      <w:r w:rsidR="00C923CF">
        <w:rPr>
          <w:rFonts w:eastAsia="Times New Roman" w:cstheme="majorHAnsi"/>
        </w:rPr>
        <w:t>NUMBER MAPPING</w:t>
      </w:r>
      <w:r>
        <w:rPr>
          <w:rFonts w:eastAsia="Times New Roman" w:cstheme="majorHAnsi"/>
        </w:rPr>
        <w:t xml:space="preserve"> on Legal Entity</w:t>
      </w:r>
      <w:r w:rsidR="001F7C50">
        <w:rPr>
          <w:rFonts w:eastAsia="Times New Roman" w:cstheme="majorHAnsi"/>
        </w:rPr>
        <w:t xml:space="preserve"> and Site Address</w:t>
      </w:r>
    </w:p>
    <w:p w14:paraId="4ED5DD9B" w14:textId="77777777" w:rsidR="0096535E" w:rsidRPr="00B05BD6" w:rsidRDefault="00924866" w:rsidP="00B05BD6">
      <w:pPr>
        <w:pStyle w:val="NormalWeb"/>
        <w:jc w:val="both"/>
        <w:rPr>
          <w:rFonts w:asciiTheme="majorHAnsi" w:hAnsiTheme="majorHAnsi" w:cstheme="majorHAnsi"/>
        </w:rPr>
      </w:pPr>
      <w:r w:rsidRPr="00B05BD6">
        <w:rPr>
          <w:rFonts w:asciiTheme="majorHAnsi" w:hAnsiTheme="majorHAnsi" w:cstheme="majorHAnsi"/>
          <w:color w:val="404040"/>
        </w:rPr>
        <w:t>This must be done in legal entity addresses and site/warehouse address &gt; Tax information</w:t>
      </w:r>
    </w:p>
    <w:p w14:paraId="7DA34F95" w14:textId="77777777" w:rsidR="0096535E" w:rsidRPr="00B05BD6" w:rsidRDefault="00924866" w:rsidP="00B05BD6">
      <w:pPr>
        <w:pStyle w:val="NormalWeb"/>
        <w:numPr>
          <w:ilvl w:val="0"/>
          <w:numId w:val="9"/>
        </w:numPr>
        <w:jc w:val="both"/>
        <w:rPr>
          <w:rFonts w:asciiTheme="majorHAnsi" w:hAnsiTheme="majorHAnsi" w:cstheme="majorHAnsi"/>
        </w:rPr>
      </w:pPr>
      <w:r w:rsidRPr="00B05BD6">
        <w:rPr>
          <w:rFonts w:asciiTheme="majorHAnsi" w:hAnsiTheme="majorHAnsi" w:cstheme="majorHAnsi"/>
        </w:rPr>
        <w:t xml:space="preserve">Navigate to </w:t>
      </w:r>
      <w:r w:rsidRPr="00B05BD6">
        <w:rPr>
          <w:rStyle w:val="Strong"/>
          <w:rFonts w:asciiTheme="majorHAnsi" w:hAnsiTheme="majorHAnsi" w:cstheme="majorHAnsi"/>
        </w:rPr>
        <w:t>Organization administration</w:t>
      </w:r>
      <w:r w:rsidRPr="00B05BD6">
        <w:rPr>
          <w:rFonts w:asciiTheme="majorHAnsi" w:hAnsiTheme="majorHAnsi" w:cstheme="majorHAnsi"/>
        </w:rPr>
        <w:t xml:space="preserve"> &gt; </w:t>
      </w:r>
      <w:r w:rsidRPr="00B05BD6">
        <w:rPr>
          <w:rStyle w:val="Strong"/>
          <w:rFonts w:asciiTheme="majorHAnsi" w:hAnsiTheme="majorHAnsi" w:cstheme="majorHAnsi"/>
        </w:rPr>
        <w:t>Organisations</w:t>
      </w:r>
      <w:r w:rsidRPr="00B05BD6">
        <w:rPr>
          <w:rFonts w:asciiTheme="majorHAnsi" w:hAnsiTheme="majorHAnsi" w:cstheme="majorHAnsi"/>
        </w:rPr>
        <w:t xml:space="preserve"> &gt; </w:t>
      </w:r>
      <w:r w:rsidRPr="00B05BD6">
        <w:rPr>
          <w:rStyle w:val="Strong"/>
          <w:rFonts w:asciiTheme="majorHAnsi" w:hAnsiTheme="majorHAnsi" w:cstheme="majorHAnsi"/>
        </w:rPr>
        <w:t>Legal Entities.</w:t>
      </w:r>
    </w:p>
    <w:p w14:paraId="7D3103E2" w14:textId="77777777" w:rsidR="0096535E" w:rsidRPr="00B05BD6" w:rsidRDefault="00924866" w:rsidP="00B05BD6">
      <w:pPr>
        <w:pStyle w:val="NormalWeb"/>
        <w:numPr>
          <w:ilvl w:val="0"/>
          <w:numId w:val="9"/>
        </w:numPr>
        <w:jc w:val="both"/>
        <w:rPr>
          <w:rFonts w:asciiTheme="majorHAnsi" w:hAnsiTheme="majorHAnsi" w:cstheme="majorHAnsi"/>
        </w:rPr>
      </w:pPr>
      <w:r w:rsidRPr="00B05BD6">
        <w:rPr>
          <w:rFonts w:asciiTheme="majorHAnsi" w:hAnsiTheme="majorHAnsi" w:cstheme="majorHAnsi"/>
        </w:rPr>
        <w:t xml:space="preserve">Under the </w:t>
      </w:r>
      <w:r w:rsidRPr="00B05BD6">
        <w:rPr>
          <w:rStyle w:val="Strong"/>
          <w:rFonts w:asciiTheme="majorHAnsi" w:hAnsiTheme="majorHAnsi" w:cstheme="majorHAnsi"/>
        </w:rPr>
        <w:t>Address</w:t>
      </w:r>
      <w:r w:rsidRPr="00B05BD6">
        <w:rPr>
          <w:rFonts w:asciiTheme="majorHAnsi" w:hAnsiTheme="majorHAnsi" w:cstheme="majorHAnsi"/>
        </w:rPr>
        <w:t xml:space="preserve"> tab, select </w:t>
      </w:r>
      <w:r w:rsidRPr="00B05BD6">
        <w:rPr>
          <w:rStyle w:val="Strong"/>
          <w:rFonts w:asciiTheme="majorHAnsi" w:hAnsiTheme="majorHAnsi" w:cstheme="majorHAnsi"/>
        </w:rPr>
        <w:t>More options</w:t>
      </w:r>
      <w:r w:rsidRPr="00B05BD6">
        <w:rPr>
          <w:rFonts w:asciiTheme="majorHAnsi" w:hAnsiTheme="majorHAnsi" w:cstheme="majorHAnsi"/>
        </w:rPr>
        <w:t xml:space="preserve"> &gt; </w:t>
      </w:r>
      <w:r w:rsidRPr="00B05BD6">
        <w:rPr>
          <w:rStyle w:val="Strong"/>
          <w:rFonts w:asciiTheme="majorHAnsi" w:hAnsiTheme="majorHAnsi" w:cstheme="majorHAnsi"/>
        </w:rPr>
        <w:t>Advanced.</w:t>
      </w:r>
    </w:p>
    <w:p w14:paraId="5C6EDF93"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498541D6" wp14:editId="0A4A2D98">
            <wp:extent cx="6408000" cy="313602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2483E897" w14:textId="77777777" w:rsidR="0096535E" w:rsidRPr="00B05BD6" w:rsidRDefault="00924866" w:rsidP="00B05BD6">
      <w:pPr>
        <w:pStyle w:val="NormalWeb"/>
        <w:numPr>
          <w:ilvl w:val="0"/>
          <w:numId w:val="9"/>
        </w:numPr>
        <w:jc w:val="both"/>
        <w:rPr>
          <w:rFonts w:asciiTheme="majorHAnsi" w:hAnsiTheme="majorHAnsi" w:cstheme="majorHAnsi"/>
        </w:rPr>
      </w:pPr>
      <w:r w:rsidRPr="00B05BD6">
        <w:rPr>
          <w:rFonts w:asciiTheme="majorHAnsi" w:hAnsiTheme="majorHAnsi" w:cstheme="majorHAnsi"/>
        </w:rPr>
        <w:lastRenderedPageBreak/>
        <w:t xml:space="preserve">Under </w:t>
      </w:r>
      <w:r w:rsidRPr="00B05BD6">
        <w:rPr>
          <w:rStyle w:val="Strong"/>
          <w:rFonts w:asciiTheme="majorHAnsi" w:hAnsiTheme="majorHAnsi" w:cstheme="majorHAnsi"/>
        </w:rPr>
        <w:t>Tax Information</w:t>
      </w:r>
      <w:r w:rsidRPr="00B05BD6">
        <w:rPr>
          <w:rFonts w:asciiTheme="majorHAnsi" w:hAnsiTheme="majorHAnsi" w:cstheme="majorHAnsi"/>
        </w:rPr>
        <w:t xml:space="preserve"> tab &gt; Select </w:t>
      </w:r>
      <w:r w:rsidRPr="00B05BD6">
        <w:rPr>
          <w:rStyle w:val="Strong"/>
          <w:rFonts w:asciiTheme="majorHAnsi" w:hAnsiTheme="majorHAnsi" w:cstheme="majorHAnsi"/>
        </w:rPr>
        <w:t>New</w:t>
      </w:r>
      <w:r w:rsidRPr="00B05BD6">
        <w:rPr>
          <w:rFonts w:asciiTheme="majorHAnsi" w:hAnsiTheme="majorHAnsi" w:cstheme="majorHAnsi"/>
        </w:rPr>
        <w:t xml:space="preserve"> or </w:t>
      </w:r>
      <w:r w:rsidRPr="00B05BD6">
        <w:rPr>
          <w:rStyle w:val="Strong"/>
          <w:rFonts w:asciiTheme="majorHAnsi" w:hAnsiTheme="majorHAnsi" w:cstheme="majorHAnsi"/>
        </w:rPr>
        <w:t>Edit</w:t>
      </w:r>
    </w:p>
    <w:p w14:paraId="737EA8B1"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3DF0D971" wp14:editId="76E3AB43">
            <wp:extent cx="6408000" cy="313602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5D1A8536" w14:textId="77777777" w:rsidR="0096535E" w:rsidRPr="00B05BD6" w:rsidRDefault="00924866" w:rsidP="00B05BD6">
      <w:pPr>
        <w:pStyle w:val="NormalWeb"/>
        <w:numPr>
          <w:ilvl w:val="0"/>
          <w:numId w:val="9"/>
        </w:numPr>
        <w:jc w:val="both"/>
        <w:rPr>
          <w:rFonts w:asciiTheme="majorHAnsi" w:hAnsiTheme="majorHAnsi" w:cstheme="majorHAnsi"/>
        </w:rPr>
      </w:pPr>
      <w:r w:rsidRPr="00B05BD6">
        <w:rPr>
          <w:rFonts w:asciiTheme="majorHAnsi" w:hAnsiTheme="majorHAnsi" w:cstheme="majorHAnsi"/>
        </w:rPr>
        <w:t>Ensure GSTIN and TAN number is defined for all the legal entity addresses.</w:t>
      </w:r>
    </w:p>
    <w:p w14:paraId="5D754CA5"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38061C43" wp14:editId="4C359113">
            <wp:extent cx="6408000" cy="340884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8000" cy="3408841"/>
                    </a:xfrm>
                    <a:prstGeom prst="rect">
                      <a:avLst/>
                    </a:prstGeom>
                    <a:noFill/>
                    <a:ln>
                      <a:noFill/>
                    </a:ln>
                  </pic:spPr>
                </pic:pic>
              </a:graphicData>
            </a:graphic>
          </wp:inline>
        </w:drawing>
      </w:r>
    </w:p>
    <w:p w14:paraId="780A4296" w14:textId="36BF45C6" w:rsidR="0096535E" w:rsidRPr="00B05BD6" w:rsidRDefault="00924866" w:rsidP="00B05BD6">
      <w:pPr>
        <w:pStyle w:val="Heading2"/>
        <w:jc w:val="both"/>
        <w:rPr>
          <w:rFonts w:eastAsia="Times New Roman" w:cstheme="majorHAnsi"/>
        </w:rPr>
      </w:pPr>
      <w:bookmarkStart w:id="11" w:name="_Toc96709642"/>
      <w:r w:rsidRPr="00B05BD6">
        <w:rPr>
          <w:rFonts w:eastAsia="Times New Roman" w:cstheme="majorHAnsi"/>
        </w:rPr>
        <w:t xml:space="preserve">TDS </w:t>
      </w:r>
      <w:r w:rsidR="001F7C50">
        <w:rPr>
          <w:rFonts w:eastAsia="Times New Roman" w:cstheme="majorHAnsi"/>
        </w:rPr>
        <w:t>G</w:t>
      </w:r>
      <w:r w:rsidRPr="00B05BD6">
        <w:rPr>
          <w:rFonts w:eastAsia="Times New Roman" w:cstheme="majorHAnsi"/>
        </w:rPr>
        <w:t xml:space="preserve">roup, PAN, and TAN </w:t>
      </w:r>
      <w:r w:rsidR="001F7C50">
        <w:rPr>
          <w:rFonts w:eastAsia="Times New Roman" w:cstheme="majorHAnsi"/>
        </w:rPr>
        <w:t>I</w:t>
      </w:r>
      <w:r w:rsidRPr="00B05BD6">
        <w:rPr>
          <w:rFonts w:eastAsia="Times New Roman" w:cstheme="majorHAnsi"/>
        </w:rPr>
        <w:t xml:space="preserve">nformation </w:t>
      </w:r>
      <w:r w:rsidR="001F7C50">
        <w:rPr>
          <w:rFonts w:eastAsia="Times New Roman" w:cstheme="majorHAnsi"/>
        </w:rPr>
        <w:t>S</w:t>
      </w:r>
      <w:r w:rsidRPr="00B05BD6">
        <w:rPr>
          <w:rFonts w:eastAsia="Times New Roman" w:cstheme="majorHAnsi"/>
        </w:rPr>
        <w:t xml:space="preserve">et </w:t>
      </w:r>
      <w:r w:rsidR="001F7C50">
        <w:rPr>
          <w:rFonts w:eastAsia="Times New Roman" w:cstheme="majorHAnsi"/>
        </w:rPr>
        <w:t>U</w:t>
      </w:r>
      <w:r w:rsidRPr="00B05BD6">
        <w:rPr>
          <w:rFonts w:eastAsia="Times New Roman" w:cstheme="majorHAnsi"/>
        </w:rPr>
        <w:t xml:space="preserve">p </w:t>
      </w:r>
      <w:r w:rsidR="001F7C50">
        <w:rPr>
          <w:rFonts w:eastAsia="Times New Roman" w:cstheme="majorHAnsi"/>
        </w:rPr>
        <w:t>on</w:t>
      </w:r>
      <w:r w:rsidRPr="00B05BD6">
        <w:rPr>
          <w:rFonts w:eastAsia="Times New Roman" w:cstheme="majorHAnsi"/>
        </w:rPr>
        <w:t xml:space="preserve"> </w:t>
      </w:r>
      <w:r w:rsidR="001F7C50">
        <w:rPr>
          <w:rFonts w:eastAsia="Times New Roman" w:cstheme="majorHAnsi"/>
        </w:rPr>
        <w:t>V</w:t>
      </w:r>
      <w:r w:rsidRPr="00B05BD6">
        <w:rPr>
          <w:rFonts w:eastAsia="Times New Roman" w:cstheme="majorHAnsi"/>
        </w:rPr>
        <w:t xml:space="preserve">endors and </w:t>
      </w:r>
      <w:r w:rsidR="001F7C50">
        <w:rPr>
          <w:rFonts w:eastAsia="Times New Roman" w:cstheme="majorHAnsi"/>
        </w:rPr>
        <w:t>C</w:t>
      </w:r>
      <w:r w:rsidRPr="00B05BD6">
        <w:rPr>
          <w:rFonts w:eastAsia="Times New Roman" w:cstheme="majorHAnsi"/>
        </w:rPr>
        <w:t>ustomers</w:t>
      </w:r>
      <w:bookmarkEnd w:id="11"/>
    </w:p>
    <w:p w14:paraId="3CA95CDE"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Go to </w:t>
      </w:r>
      <w:r w:rsidRPr="00B05BD6">
        <w:rPr>
          <w:rStyle w:val="Strong"/>
          <w:rFonts w:asciiTheme="majorHAnsi" w:hAnsiTheme="majorHAnsi" w:cstheme="majorHAnsi"/>
        </w:rPr>
        <w:t>Accounts payable &gt; Vendors &gt; All vendors</w:t>
      </w:r>
      <w:r w:rsidRPr="00B05BD6">
        <w:rPr>
          <w:rFonts w:asciiTheme="majorHAnsi" w:hAnsiTheme="majorHAnsi" w:cstheme="majorHAnsi"/>
        </w:rPr>
        <w:t xml:space="preserve"> or </w:t>
      </w:r>
      <w:r w:rsidRPr="00B05BD6">
        <w:rPr>
          <w:rStyle w:val="Strong"/>
          <w:rFonts w:asciiTheme="majorHAnsi" w:hAnsiTheme="majorHAnsi" w:cstheme="majorHAnsi"/>
        </w:rPr>
        <w:t>Accounts receivable &gt; Customers &gt; All customers</w:t>
      </w:r>
      <w:r w:rsidRPr="00B05BD6">
        <w:rPr>
          <w:rFonts w:asciiTheme="majorHAnsi" w:hAnsiTheme="majorHAnsi" w:cstheme="majorHAnsi"/>
        </w:rPr>
        <w:t>.</w:t>
      </w:r>
    </w:p>
    <w:p w14:paraId="485C8B89"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On the Action Pane, select </w:t>
      </w:r>
      <w:r w:rsidRPr="00B05BD6">
        <w:rPr>
          <w:rStyle w:val="Strong"/>
          <w:rFonts w:asciiTheme="majorHAnsi" w:hAnsiTheme="majorHAnsi" w:cstheme="majorHAnsi"/>
        </w:rPr>
        <w:t>New</w:t>
      </w:r>
      <w:r w:rsidRPr="00B05BD6">
        <w:rPr>
          <w:rFonts w:asciiTheme="majorHAnsi" w:hAnsiTheme="majorHAnsi" w:cstheme="majorHAnsi"/>
        </w:rPr>
        <w:t xml:space="preserve"> to create a vendor or customer, and enter the required details. Alternatively, select an existing vendor or customer.</w:t>
      </w:r>
    </w:p>
    <w:p w14:paraId="2161ED46"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Invoice and delivery</w:t>
      </w:r>
      <w:r w:rsidRPr="00B05BD6">
        <w:rPr>
          <w:rFonts w:asciiTheme="majorHAnsi" w:hAnsiTheme="majorHAnsi" w:cstheme="majorHAnsi"/>
        </w:rPr>
        <w:t xml:space="preserve"> FastTab, in the </w:t>
      </w:r>
      <w:r w:rsidRPr="00B05BD6">
        <w:rPr>
          <w:rStyle w:val="Strong"/>
          <w:rFonts w:asciiTheme="majorHAnsi" w:hAnsiTheme="majorHAnsi" w:cstheme="majorHAnsi"/>
        </w:rPr>
        <w:t>Withholding tax</w:t>
      </w:r>
      <w:r w:rsidRPr="00B05BD6">
        <w:rPr>
          <w:rFonts w:asciiTheme="majorHAnsi" w:hAnsiTheme="majorHAnsi" w:cstheme="majorHAnsi"/>
        </w:rPr>
        <w:t xml:space="preserve"> section, set the </w:t>
      </w:r>
      <w:r w:rsidRPr="00B05BD6">
        <w:rPr>
          <w:rStyle w:val="Strong"/>
          <w:rFonts w:asciiTheme="majorHAnsi" w:hAnsiTheme="majorHAnsi" w:cstheme="majorHAnsi"/>
        </w:rPr>
        <w:t>Calculate withholding tax</w:t>
      </w:r>
      <w:r w:rsidRPr="00B05BD6">
        <w:rPr>
          <w:rFonts w:asciiTheme="majorHAnsi" w:hAnsiTheme="majorHAnsi" w:cstheme="majorHAnsi"/>
        </w:rPr>
        <w:t xml:space="preserve"> option to </w:t>
      </w:r>
      <w:r w:rsidRPr="00B05BD6">
        <w:rPr>
          <w:rStyle w:val="Strong"/>
          <w:rFonts w:asciiTheme="majorHAnsi" w:hAnsiTheme="majorHAnsi" w:cstheme="majorHAnsi"/>
        </w:rPr>
        <w:t>Yes</w:t>
      </w:r>
      <w:r w:rsidRPr="00B05BD6">
        <w:rPr>
          <w:rFonts w:asciiTheme="majorHAnsi" w:hAnsiTheme="majorHAnsi" w:cstheme="majorHAnsi"/>
        </w:rPr>
        <w:t xml:space="preserve"> to calculate withholding tax, TDS, or Tax Collected at Source (TCS) for the vendor or customer.</w:t>
      </w:r>
    </w:p>
    <w:p w14:paraId="44D85C7D"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lastRenderedPageBreak/>
        <w:t xml:space="preserve">TDS for a purchase invoice is calculated based on the default TDS group that is defined for the vendor or customer. In the </w:t>
      </w:r>
      <w:r w:rsidRPr="00B05BD6">
        <w:rPr>
          <w:rStyle w:val="Strong"/>
          <w:rFonts w:asciiTheme="majorHAnsi" w:hAnsiTheme="majorHAnsi" w:cstheme="majorHAnsi"/>
        </w:rPr>
        <w:t>TDS group</w:t>
      </w:r>
      <w:r w:rsidRPr="00B05BD6">
        <w:rPr>
          <w:rFonts w:asciiTheme="majorHAnsi" w:hAnsiTheme="majorHAnsi" w:cstheme="majorHAnsi"/>
        </w:rPr>
        <w:t xml:space="preserve"> field, select the default TDS group.</w:t>
      </w:r>
    </w:p>
    <w:p w14:paraId="3B60FAE2" w14:textId="77777777" w:rsidR="0096535E" w:rsidRPr="00B05BD6" w:rsidRDefault="00924866" w:rsidP="00B05BD6">
      <w:pPr>
        <w:pStyle w:val="NormalWeb"/>
        <w:ind w:left="720"/>
        <w:jc w:val="both"/>
        <w:rPr>
          <w:rFonts w:asciiTheme="majorHAnsi" w:hAnsiTheme="majorHAnsi" w:cstheme="majorHAnsi"/>
        </w:rPr>
      </w:pPr>
      <w:r w:rsidRPr="00B05BD6">
        <w:rPr>
          <w:rStyle w:val="Strong"/>
          <w:rFonts w:asciiTheme="majorHAnsi" w:hAnsiTheme="majorHAnsi" w:cstheme="majorHAnsi"/>
        </w:rPr>
        <w:t>Note: -</w:t>
      </w:r>
      <w:r w:rsidRPr="00B05BD6">
        <w:rPr>
          <w:rFonts w:asciiTheme="majorHAnsi" w:hAnsiTheme="majorHAnsi" w:cstheme="majorHAnsi"/>
        </w:rPr>
        <w:t xml:space="preserve"> When you select a TDS group in the </w:t>
      </w:r>
      <w:r w:rsidRPr="00B05BD6">
        <w:rPr>
          <w:rStyle w:val="Strong"/>
          <w:rFonts w:asciiTheme="majorHAnsi" w:hAnsiTheme="majorHAnsi" w:cstheme="majorHAnsi"/>
        </w:rPr>
        <w:t>TDS group</w:t>
      </w:r>
      <w:r w:rsidRPr="00B05BD6">
        <w:rPr>
          <w:rFonts w:asciiTheme="majorHAnsi" w:hAnsiTheme="majorHAnsi" w:cstheme="majorHAnsi"/>
        </w:rPr>
        <w:t xml:space="preserve"> field, the </w:t>
      </w:r>
      <w:r w:rsidRPr="00B05BD6">
        <w:rPr>
          <w:rStyle w:val="Strong"/>
          <w:rFonts w:asciiTheme="majorHAnsi" w:hAnsiTheme="majorHAnsi" w:cstheme="majorHAnsi"/>
        </w:rPr>
        <w:t>Withholding tax group</w:t>
      </w:r>
      <w:r w:rsidRPr="00B05BD6">
        <w:rPr>
          <w:rFonts w:asciiTheme="majorHAnsi" w:hAnsiTheme="majorHAnsi" w:cstheme="majorHAnsi"/>
        </w:rPr>
        <w:t xml:space="preserve"> and </w:t>
      </w:r>
      <w:r w:rsidRPr="00B05BD6">
        <w:rPr>
          <w:rStyle w:val="Strong"/>
          <w:rFonts w:asciiTheme="majorHAnsi" w:hAnsiTheme="majorHAnsi" w:cstheme="majorHAnsi"/>
        </w:rPr>
        <w:t>TCS group</w:t>
      </w:r>
      <w:r w:rsidRPr="00B05BD6">
        <w:rPr>
          <w:rFonts w:asciiTheme="majorHAnsi" w:hAnsiTheme="majorHAnsi" w:cstheme="majorHAnsi"/>
        </w:rPr>
        <w:t xml:space="preserve"> fields become unavailable.</w:t>
      </w:r>
    </w:p>
    <w:p w14:paraId="128570EB"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3B194D5E" wp14:editId="61A9E567">
            <wp:extent cx="6408000" cy="313602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24499F6B"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Tax information</w:t>
      </w:r>
      <w:r w:rsidRPr="00B05BD6">
        <w:rPr>
          <w:rFonts w:asciiTheme="majorHAnsi" w:hAnsiTheme="majorHAnsi" w:cstheme="majorHAnsi"/>
        </w:rPr>
        <w:t xml:space="preserve"> FastTab, in the </w:t>
      </w:r>
      <w:r w:rsidRPr="00B05BD6">
        <w:rPr>
          <w:rStyle w:val="Strong"/>
          <w:rFonts w:asciiTheme="majorHAnsi" w:hAnsiTheme="majorHAnsi" w:cstheme="majorHAnsi"/>
        </w:rPr>
        <w:t>PAN information</w:t>
      </w:r>
      <w:r w:rsidRPr="00B05BD6">
        <w:rPr>
          <w:rFonts w:asciiTheme="majorHAnsi" w:hAnsiTheme="majorHAnsi" w:cstheme="majorHAnsi"/>
        </w:rPr>
        <w:t xml:space="preserve"> section, in the </w:t>
      </w:r>
      <w:r w:rsidRPr="00B05BD6">
        <w:rPr>
          <w:rStyle w:val="Strong"/>
          <w:rFonts w:asciiTheme="majorHAnsi" w:hAnsiTheme="majorHAnsi" w:cstheme="majorHAnsi"/>
        </w:rPr>
        <w:t>Status</w:t>
      </w:r>
      <w:r w:rsidRPr="00B05BD6">
        <w:rPr>
          <w:rFonts w:asciiTheme="majorHAnsi" w:hAnsiTheme="majorHAnsi" w:cstheme="majorHAnsi"/>
        </w:rPr>
        <w:t xml:space="preserve"> field, select the status of the permanent account number for the vendor or customer:</w:t>
      </w:r>
    </w:p>
    <w:p w14:paraId="3775A09E"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Style w:val="Strong"/>
          <w:rFonts w:asciiTheme="majorHAnsi" w:hAnsiTheme="majorHAnsi" w:cstheme="majorHAnsi"/>
        </w:rPr>
        <w:t>Not available</w:t>
      </w:r>
      <w:r w:rsidRPr="00B05BD6">
        <w:rPr>
          <w:rFonts w:asciiTheme="majorHAnsi" w:hAnsiTheme="majorHAnsi" w:cstheme="majorHAnsi"/>
        </w:rPr>
        <w:t xml:space="preserve"> – The vendor or customer doesn't have a PAN.</w:t>
      </w:r>
    </w:p>
    <w:p w14:paraId="369F9196" w14:textId="77777777" w:rsidR="0096535E" w:rsidRPr="00B05BD6" w:rsidRDefault="00924866" w:rsidP="00B05BD6">
      <w:pPr>
        <w:pStyle w:val="NormalWeb"/>
        <w:ind w:left="1440"/>
        <w:jc w:val="both"/>
        <w:rPr>
          <w:rFonts w:asciiTheme="majorHAnsi" w:hAnsiTheme="majorHAnsi" w:cstheme="majorHAnsi"/>
        </w:rPr>
      </w:pPr>
      <w:r w:rsidRPr="00B05BD6">
        <w:rPr>
          <w:rStyle w:val="Strong"/>
          <w:rFonts w:asciiTheme="majorHAnsi" w:hAnsiTheme="majorHAnsi" w:cstheme="majorHAnsi"/>
        </w:rPr>
        <w:t>Received</w:t>
      </w:r>
      <w:r w:rsidRPr="00B05BD6">
        <w:rPr>
          <w:rFonts w:asciiTheme="majorHAnsi" w:hAnsiTheme="majorHAnsi" w:cstheme="majorHAnsi"/>
        </w:rPr>
        <w:t xml:space="preserve"> – The vendor or customer has a PAN.</w:t>
      </w:r>
    </w:p>
    <w:p w14:paraId="22A0E636" w14:textId="77777777" w:rsidR="0096535E" w:rsidRPr="00B05BD6" w:rsidRDefault="00924866" w:rsidP="00B05BD6">
      <w:pPr>
        <w:pStyle w:val="NormalWeb"/>
        <w:ind w:left="1440"/>
        <w:jc w:val="both"/>
        <w:rPr>
          <w:rFonts w:asciiTheme="majorHAnsi" w:hAnsiTheme="majorHAnsi" w:cstheme="majorHAnsi"/>
        </w:rPr>
      </w:pPr>
      <w:r w:rsidRPr="00B05BD6">
        <w:rPr>
          <w:rStyle w:val="Strong"/>
          <w:rFonts w:asciiTheme="majorHAnsi" w:hAnsiTheme="majorHAnsi" w:cstheme="majorHAnsi"/>
        </w:rPr>
        <w:t>Applied</w:t>
      </w:r>
      <w:r w:rsidRPr="00B05BD6">
        <w:rPr>
          <w:rFonts w:asciiTheme="majorHAnsi" w:hAnsiTheme="majorHAnsi" w:cstheme="majorHAnsi"/>
        </w:rPr>
        <w:t xml:space="preserve"> – The vendor or customer has applied for a PAN.</w:t>
      </w:r>
    </w:p>
    <w:p w14:paraId="11AC5A5F" w14:textId="77777777" w:rsidR="0096535E" w:rsidRPr="00B05BD6" w:rsidRDefault="00924866" w:rsidP="00B05BD6">
      <w:pPr>
        <w:pStyle w:val="NormalWeb"/>
        <w:ind w:left="1440"/>
        <w:jc w:val="both"/>
        <w:rPr>
          <w:rFonts w:asciiTheme="majorHAnsi" w:hAnsiTheme="majorHAnsi" w:cstheme="majorHAnsi"/>
        </w:rPr>
      </w:pPr>
      <w:r w:rsidRPr="00B05BD6">
        <w:rPr>
          <w:rStyle w:val="Strong"/>
          <w:rFonts w:asciiTheme="majorHAnsi" w:hAnsiTheme="majorHAnsi" w:cstheme="majorHAnsi"/>
        </w:rPr>
        <w:t>Invalid</w:t>
      </w:r>
      <w:r w:rsidRPr="00B05BD6">
        <w:rPr>
          <w:rFonts w:asciiTheme="majorHAnsi" w:hAnsiTheme="majorHAnsi" w:cstheme="majorHAnsi"/>
        </w:rPr>
        <w:t xml:space="preserve"> – The vendor or customer has a PAN, but it isn't valid.</w:t>
      </w:r>
    </w:p>
    <w:p w14:paraId="1C139D32"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If you selected </w:t>
      </w:r>
      <w:r w:rsidRPr="00B05BD6">
        <w:rPr>
          <w:rStyle w:val="Strong"/>
          <w:rFonts w:asciiTheme="majorHAnsi" w:hAnsiTheme="majorHAnsi" w:cstheme="majorHAnsi"/>
        </w:rPr>
        <w:t>Received</w:t>
      </w:r>
      <w:r w:rsidRPr="00B05BD6">
        <w:rPr>
          <w:rFonts w:asciiTheme="majorHAnsi" w:hAnsiTheme="majorHAnsi" w:cstheme="majorHAnsi"/>
        </w:rPr>
        <w:t xml:space="preserve"> in the </w:t>
      </w:r>
      <w:r w:rsidRPr="00B05BD6">
        <w:rPr>
          <w:rStyle w:val="Strong"/>
          <w:rFonts w:asciiTheme="majorHAnsi" w:hAnsiTheme="majorHAnsi" w:cstheme="majorHAnsi"/>
        </w:rPr>
        <w:t>Status</w:t>
      </w:r>
      <w:r w:rsidRPr="00B05BD6">
        <w:rPr>
          <w:rFonts w:asciiTheme="majorHAnsi" w:hAnsiTheme="majorHAnsi" w:cstheme="majorHAnsi"/>
        </w:rPr>
        <w:t xml:space="preserve"> field to indicate that the vendor or customer has a PAN, enter the PAN in the </w:t>
      </w:r>
      <w:r w:rsidRPr="00B05BD6">
        <w:rPr>
          <w:rStyle w:val="Strong"/>
          <w:rFonts w:asciiTheme="majorHAnsi" w:hAnsiTheme="majorHAnsi" w:cstheme="majorHAnsi"/>
        </w:rPr>
        <w:t>Number</w:t>
      </w:r>
      <w:r w:rsidRPr="00B05BD6">
        <w:rPr>
          <w:rFonts w:asciiTheme="majorHAnsi" w:hAnsiTheme="majorHAnsi" w:cstheme="majorHAnsi"/>
        </w:rPr>
        <w:t xml:space="preserve"> field. The PAN must consist of five alphabetic characters, then four numeric characters, and then one alphabetic character. Here is an example: </w:t>
      </w:r>
      <w:r w:rsidRPr="00B05BD6">
        <w:rPr>
          <w:rStyle w:val="Strong"/>
          <w:rFonts w:asciiTheme="majorHAnsi" w:hAnsiTheme="majorHAnsi" w:cstheme="majorHAnsi"/>
        </w:rPr>
        <w:t>ABCDE1260A</w:t>
      </w:r>
      <w:r w:rsidRPr="00B05BD6">
        <w:rPr>
          <w:rFonts w:asciiTheme="majorHAnsi" w:hAnsiTheme="majorHAnsi" w:cstheme="majorHAnsi"/>
        </w:rPr>
        <w:t>.</w:t>
      </w:r>
    </w:p>
    <w:p w14:paraId="378240DC"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If you selected </w:t>
      </w:r>
      <w:r w:rsidRPr="00B05BD6">
        <w:rPr>
          <w:rStyle w:val="Strong"/>
          <w:rFonts w:asciiTheme="majorHAnsi" w:hAnsiTheme="majorHAnsi" w:cstheme="majorHAnsi"/>
        </w:rPr>
        <w:t>Applied</w:t>
      </w:r>
      <w:r w:rsidRPr="00B05BD6">
        <w:rPr>
          <w:rFonts w:asciiTheme="majorHAnsi" w:hAnsiTheme="majorHAnsi" w:cstheme="majorHAnsi"/>
        </w:rPr>
        <w:t xml:space="preserve"> in the </w:t>
      </w:r>
      <w:r w:rsidRPr="00B05BD6">
        <w:rPr>
          <w:rStyle w:val="Strong"/>
          <w:rFonts w:asciiTheme="majorHAnsi" w:hAnsiTheme="majorHAnsi" w:cstheme="majorHAnsi"/>
        </w:rPr>
        <w:t>Status</w:t>
      </w:r>
      <w:r w:rsidRPr="00B05BD6">
        <w:rPr>
          <w:rFonts w:asciiTheme="majorHAnsi" w:hAnsiTheme="majorHAnsi" w:cstheme="majorHAnsi"/>
        </w:rPr>
        <w:t xml:space="preserve"> field to indicate that the vendor or customer has applied for PAN, enter the reference number in the </w:t>
      </w:r>
      <w:r w:rsidRPr="00B05BD6">
        <w:rPr>
          <w:rStyle w:val="Strong"/>
          <w:rFonts w:asciiTheme="majorHAnsi" w:hAnsiTheme="majorHAnsi" w:cstheme="majorHAnsi"/>
        </w:rPr>
        <w:t>Reference number</w:t>
      </w:r>
      <w:r w:rsidRPr="00B05BD6">
        <w:rPr>
          <w:rFonts w:asciiTheme="majorHAnsi" w:hAnsiTheme="majorHAnsi" w:cstheme="majorHAnsi"/>
        </w:rPr>
        <w:t xml:space="preserve"> field.</w:t>
      </w:r>
    </w:p>
    <w:p w14:paraId="1AFF0C85"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In the </w:t>
      </w:r>
      <w:r w:rsidRPr="00B05BD6">
        <w:rPr>
          <w:rStyle w:val="Strong"/>
          <w:rFonts w:asciiTheme="majorHAnsi" w:hAnsiTheme="majorHAnsi" w:cstheme="majorHAnsi"/>
        </w:rPr>
        <w:t>Nature of assessee</w:t>
      </w:r>
      <w:r w:rsidRPr="00B05BD6">
        <w:rPr>
          <w:rFonts w:asciiTheme="majorHAnsi" w:hAnsiTheme="majorHAnsi" w:cstheme="majorHAnsi"/>
        </w:rPr>
        <w:t xml:space="preserve"> field, select the nature of the assessee category that the vendor or customer belongs to:</w:t>
      </w:r>
    </w:p>
    <w:p w14:paraId="45900091"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Company</w:t>
      </w:r>
    </w:p>
    <w:p w14:paraId="407281A2"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HUF</w:t>
      </w:r>
    </w:p>
    <w:p w14:paraId="03E3FE38"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Firm</w:t>
      </w:r>
    </w:p>
    <w:p w14:paraId="5C9C6011"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Individual</w:t>
      </w:r>
    </w:p>
    <w:p w14:paraId="761E4F14"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AOP</w:t>
      </w:r>
    </w:p>
    <w:p w14:paraId="03CCA97B"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BOI</w:t>
      </w:r>
    </w:p>
    <w:p w14:paraId="5D8E86DC"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Local authority</w:t>
      </w:r>
    </w:p>
    <w:p w14:paraId="3FD88216" w14:textId="77777777" w:rsidR="0096535E" w:rsidRPr="00B05BD6" w:rsidRDefault="00924866" w:rsidP="00B05BD6">
      <w:pPr>
        <w:pStyle w:val="NormalWeb"/>
        <w:numPr>
          <w:ilvl w:val="1"/>
          <w:numId w:val="10"/>
        </w:numPr>
        <w:jc w:val="both"/>
        <w:rPr>
          <w:rFonts w:asciiTheme="majorHAnsi" w:hAnsiTheme="majorHAnsi" w:cstheme="majorHAnsi"/>
        </w:rPr>
      </w:pPr>
      <w:r w:rsidRPr="00B05BD6">
        <w:rPr>
          <w:rFonts w:asciiTheme="majorHAnsi" w:hAnsiTheme="majorHAnsi" w:cstheme="majorHAnsi"/>
        </w:rPr>
        <w:t>Others</w:t>
      </w:r>
    </w:p>
    <w:p w14:paraId="70034980"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lastRenderedPageBreak/>
        <w:t xml:space="preserve">On the Action Pane, on the </w:t>
      </w:r>
      <w:r w:rsidRPr="00B05BD6">
        <w:rPr>
          <w:rStyle w:val="Strong"/>
          <w:rFonts w:asciiTheme="majorHAnsi" w:hAnsiTheme="majorHAnsi" w:cstheme="majorHAnsi"/>
        </w:rPr>
        <w:t>Vendor</w:t>
      </w:r>
      <w:r w:rsidRPr="00B05BD6">
        <w:rPr>
          <w:rFonts w:asciiTheme="majorHAnsi" w:hAnsiTheme="majorHAnsi" w:cstheme="majorHAnsi"/>
        </w:rPr>
        <w:t xml:space="preserve"> tab, in the </w:t>
      </w:r>
      <w:r w:rsidRPr="00B05BD6">
        <w:rPr>
          <w:rStyle w:val="Strong"/>
          <w:rFonts w:asciiTheme="majorHAnsi" w:hAnsiTheme="majorHAnsi" w:cstheme="majorHAnsi"/>
        </w:rPr>
        <w:t>Registration</w:t>
      </w:r>
      <w:r w:rsidRPr="00B05BD6">
        <w:rPr>
          <w:rFonts w:asciiTheme="majorHAnsi" w:hAnsiTheme="majorHAnsi" w:cstheme="majorHAnsi"/>
        </w:rPr>
        <w:t xml:space="preserve"> group, select </w:t>
      </w:r>
      <w:r w:rsidRPr="00B05BD6">
        <w:rPr>
          <w:rStyle w:val="Strong"/>
          <w:rFonts w:asciiTheme="majorHAnsi" w:hAnsiTheme="majorHAnsi" w:cstheme="majorHAnsi"/>
        </w:rPr>
        <w:t>Registration IDs</w:t>
      </w:r>
      <w:r w:rsidRPr="00B05BD6">
        <w:rPr>
          <w:rFonts w:asciiTheme="majorHAnsi" w:hAnsiTheme="majorHAnsi" w:cstheme="majorHAnsi"/>
        </w:rPr>
        <w:t xml:space="preserve"> to open the </w:t>
      </w:r>
      <w:r w:rsidRPr="00B05BD6">
        <w:rPr>
          <w:rStyle w:val="Strong"/>
          <w:rFonts w:asciiTheme="majorHAnsi" w:hAnsiTheme="majorHAnsi" w:cstheme="majorHAnsi"/>
        </w:rPr>
        <w:t>Manage addresses</w:t>
      </w:r>
      <w:r w:rsidRPr="00B05BD6">
        <w:rPr>
          <w:rFonts w:asciiTheme="majorHAnsi" w:hAnsiTheme="majorHAnsi" w:cstheme="majorHAnsi"/>
        </w:rPr>
        <w:t xml:space="preserve"> page.</w:t>
      </w:r>
    </w:p>
    <w:p w14:paraId="4927A697"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Manage addresses</w:t>
      </w:r>
      <w:r w:rsidRPr="00B05BD6">
        <w:rPr>
          <w:rFonts w:asciiTheme="majorHAnsi" w:hAnsiTheme="majorHAnsi" w:cstheme="majorHAnsi"/>
        </w:rPr>
        <w:t xml:space="preserve"> page, on the </w:t>
      </w:r>
      <w:r w:rsidRPr="00B05BD6">
        <w:rPr>
          <w:rStyle w:val="Strong"/>
          <w:rFonts w:asciiTheme="majorHAnsi" w:hAnsiTheme="majorHAnsi" w:cstheme="majorHAnsi"/>
        </w:rPr>
        <w:t>Tax information</w:t>
      </w:r>
      <w:r w:rsidRPr="00B05BD6">
        <w:rPr>
          <w:rFonts w:asciiTheme="majorHAnsi" w:hAnsiTheme="majorHAnsi" w:cstheme="majorHAnsi"/>
        </w:rPr>
        <w:t xml:space="preserve"> FastTab, select </w:t>
      </w:r>
      <w:r w:rsidRPr="00B05BD6">
        <w:rPr>
          <w:rStyle w:val="Strong"/>
          <w:rFonts w:asciiTheme="majorHAnsi" w:hAnsiTheme="majorHAnsi" w:cstheme="majorHAnsi"/>
        </w:rPr>
        <w:t>Add</w:t>
      </w:r>
      <w:r w:rsidRPr="00B05BD6">
        <w:rPr>
          <w:rFonts w:asciiTheme="majorHAnsi" w:hAnsiTheme="majorHAnsi" w:cstheme="majorHAnsi"/>
        </w:rPr>
        <w:t xml:space="preserve"> or </w:t>
      </w:r>
      <w:r w:rsidRPr="00B05BD6">
        <w:rPr>
          <w:rStyle w:val="Strong"/>
          <w:rFonts w:asciiTheme="majorHAnsi" w:hAnsiTheme="majorHAnsi" w:cstheme="majorHAnsi"/>
        </w:rPr>
        <w:t>Edit</w:t>
      </w:r>
      <w:r w:rsidRPr="00B05BD6">
        <w:rPr>
          <w:rFonts w:asciiTheme="majorHAnsi" w:hAnsiTheme="majorHAnsi" w:cstheme="majorHAnsi"/>
        </w:rPr>
        <w:t xml:space="preserve"> to open the </w:t>
      </w:r>
      <w:r w:rsidRPr="00B05BD6">
        <w:rPr>
          <w:rStyle w:val="Strong"/>
          <w:rFonts w:asciiTheme="majorHAnsi" w:hAnsiTheme="majorHAnsi" w:cstheme="majorHAnsi"/>
        </w:rPr>
        <w:t>Manage tax information</w:t>
      </w:r>
      <w:r w:rsidRPr="00B05BD6">
        <w:rPr>
          <w:rFonts w:asciiTheme="majorHAnsi" w:hAnsiTheme="majorHAnsi" w:cstheme="majorHAnsi"/>
        </w:rPr>
        <w:t xml:space="preserve"> page, where you can maintain the tax registration entry.</w:t>
      </w:r>
    </w:p>
    <w:p w14:paraId="112EC8B3"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 xml:space="preserve">On the </w:t>
      </w:r>
      <w:r w:rsidRPr="00B05BD6">
        <w:rPr>
          <w:rStyle w:val="Strong"/>
          <w:rFonts w:asciiTheme="majorHAnsi" w:hAnsiTheme="majorHAnsi" w:cstheme="majorHAnsi"/>
        </w:rPr>
        <w:t>Manage tax information</w:t>
      </w:r>
      <w:r w:rsidRPr="00B05BD6">
        <w:rPr>
          <w:rFonts w:asciiTheme="majorHAnsi" w:hAnsiTheme="majorHAnsi" w:cstheme="majorHAnsi"/>
        </w:rPr>
        <w:t xml:space="preserve"> page, on the </w:t>
      </w:r>
      <w:r w:rsidRPr="00B05BD6">
        <w:rPr>
          <w:rStyle w:val="Strong"/>
          <w:rFonts w:asciiTheme="majorHAnsi" w:hAnsiTheme="majorHAnsi" w:cstheme="majorHAnsi"/>
        </w:rPr>
        <w:t>Withholding tax</w:t>
      </w:r>
      <w:r w:rsidRPr="00B05BD6">
        <w:rPr>
          <w:rFonts w:asciiTheme="majorHAnsi" w:hAnsiTheme="majorHAnsi" w:cstheme="majorHAnsi"/>
        </w:rPr>
        <w:t xml:space="preserve"> FastTab, in the </w:t>
      </w:r>
      <w:r w:rsidRPr="00B05BD6">
        <w:rPr>
          <w:rStyle w:val="Strong"/>
          <w:rFonts w:asciiTheme="majorHAnsi" w:hAnsiTheme="majorHAnsi" w:cstheme="majorHAnsi"/>
        </w:rPr>
        <w:t>Tax Account Number (TAN)</w:t>
      </w:r>
      <w:r w:rsidRPr="00B05BD6">
        <w:rPr>
          <w:rFonts w:asciiTheme="majorHAnsi" w:hAnsiTheme="majorHAnsi" w:cstheme="majorHAnsi"/>
        </w:rPr>
        <w:t xml:space="preserve"> field, enter the TAN. The TAN must consist of four alphabetic characters, then five numeric characters, and then one alphabetic character. Here is an example: </w:t>
      </w:r>
      <w:r w:rsidRPr="00B05BD6">
        <w:rPr>
          <w:rStyle w:val="Strong"/>
          <w:rFonts w:asciiTheme="majorHAnsi" w:hAnsiTheme="majorHAnsi" w:cstheme="majorHAnsi"/>
        </w:rPr>
        <w:t>AFGH54821T</w:t>
      </w:r>
      <w:r w:rsidRPr="00B05BD6">
        <w:rPr>
          <w:rFonts w:asciiTheme="majorHAnsi" w:hAnsiTheme="majorHAnsi" w:cstheme="majorHAnsi"/>
        </w:rPr>
        <w:t>.</w:t>
      </w:r>
    </w:p>
    <w:p w14:paraId="4AD62656" w14:textId="77777777" w:rsidR="0096535E" w:rsidRPr="00B05BD6" w:rsidRDefault="00924866" w:rsidP="00B05BD6">
      <w:pPr>
        <w:spacing w:beforeAutospacing="1"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79F5918C" wp14:editId="786EDF60">
            <wp:extent cx="6408000" cy="313602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14898AA2" w14:textId="77777777" w:rsidR="0096535E" w:rsidRPr="00B05BD6" w:rsidRDefault="00924866" w:rsidP="00B05BD6">
      <w:pPr>
        <w:pStyle w:val="NormalWeb"/>
        <w:numPr>
          <w:ilvl w:val="0"/>
          <w:numId w:val="10"/>
        </w:numPr>
        <w:jc w:val="both"/>
        <w:rPr>
          <w:rFonts w:asciiTheme="majorHAnsi" w:hAnsiTheme="majorHAnsi" w:cstheme="majorHAnsi"/>
        </w:rPr>
      </w:pPr>
      <w:r w:rsidRPr="00B05BD6">
        <w:rPr>
          <w:rFonts w:asciiTheme="majorHAnsi" w:hAnsiTheme="majorHAnsi" w:cstheme="majorHAnsi"/>
        </w:rPr>
        <w:t>Close the page.</w:t>
      </w:r>
    </w:p>
    <w:p w14:paraId="7B983713" w14:textId="17EF4271" w:rsidR="0096535E" w:rsidRPr="00B05BD6" w:rsidRDefault="00924866" w:rsidP="00B05BD6">
      <w:pPr>
        <w:pStyle w:val="NormalWeb"/>
        <w:jc w:val="both"/>
        <w:rPr>
          <w:rFonts w:asciiTheme="majorHAnsi" w:hAnsiTheme="majorHAnsi" w:cstheme="majorHAnsi"/>
        </w:rPr>
      </w:pPr>
      <w:r w:rsidRPr="00B05BD6">
        <w:rPr>
          <w:rStyle w:val="Strong"/>
          <w:rFonts w:asciiTheme="majorHAnsi" w:hAnsiTheme="majorHAnsi" w:cstheme="majorHAnsi"/>
          <w:i/>
          <w:iCs/>
          <w:color w:val="404040"/>
        </w:rPr>
        <w:t xml:space="preserve">Note: </w:t>
      </w:r>
      <w:r w:rsidRPr="00B05BD6">
        <w:rPr>
          <w:rStyle w:val="Emphasis"/>
          <w:rFonts w:asciiTheme="majorHAnsi" w:hAnsiTheme="majorHAnsi" w:cstheme="majorHAnsi"/>
          <w:color w:val="404040"/>
        </w:rPr>
        <w:t xml:space="preserve">This is a mandatory step. If </w:t>
      </w:r>
      <w:r w:rsidR="00276871" w:rsidRPr="00B05BD6">
        <w:rPr>
          <w:rStyle w:val="Emphasis"/>
          <w:rFonts w:asciiTheme="majorHAnsi" w:hAnsiTheme="majorHAnsi" w:cstheme="majorHAnsi"/>
          <w:color w:val="404040"/>
        </w:rPr>
        <w:t>calculate</w:t>
      </w:r>
      <w:r w:rsidRPr="00B05BD6">
        <w:rPr>
          <w:rStyle w:val="Emphasis"/>
          <w:rFonts w:asciiTheme="majorHAnsi" w:hAnsiTheme="majorHAnsi" w:cstheme="majorHAnsi"/>
          <w:color w:val="404040"/>
        </w:rPr>
        <w:t xml:space="preserve"> withholding tax </w:t>
      </w:r>
      <w:r w:rsidR="00276871" w:rsidRPr="00B05BD6">
        <w:rPr>
          <w:rStyle w:val="Emphasis"/>
          <w:rFonts w:asciiTheme="majorHAnsi" w:hAnsiTheme="majorHAnsi" w:cstheme="majorHAnsi"/>
          <w:color w:val="404040"/>
        </w:rPr>
        <w:t>Boolean</w:t>
      </w:r>
      <w:r w:rsidRPr="00B05BD6">
        <w:rPr>
          <w:rStyle w:val="Emphasis"/>
          <w:rFonts w:asciiTheme="majorHAnsi" w:hAnsiTheme="majorHAnsi" w:cstheme="majorHAnsi"/>
          <w:color w:val="404040"/>
        </w:rPr>
        <w:t xml:space="preserve"> is not marked, the system will not deduct any TDS/TCS on any transaction even if the user selects TDS/TCS code on the invoice/payment transaction.</w:t>
      </w:r>
    </w:p>
    <w:p w14:paraId="1985C605" w14:textId="77777777" w:rsidR="0096535E" w:rsidRPr="00B05BD6" w:rsidRDefault="00924866" w:rsidP="00B05BD6">
      <w:pPr>
        <w:pStyle w:val="Heading1"/>
        <w:jc w:val="both"/>
        <w:rPr>
          <w:rFonts w:eastAsia="Times New Roman" w:cstheme="majorHAnsi"/>
        </w:rPr>
      </w:pPr>
      <w:bookmarkStart w:id="12" w:name="_Toc96709643"/>
      <w:r w:rsidRPr="00B05BD6">
        <w:rPr>
          <w:rFonts w:eastAsia="Times New Roman" w:cstheme="majorHAnsi"/>
        </w:rPr>
        <w:t>Withholding Tax Transactions</w:t>
      </w:r>
      <w:bookmarkEnd w:id="12"/>
    </w:p>
    <w:p w14:paraId="3C0A79DF" w14:textId="77777777" w:rsidR="0096535E" w:rsidRPr="00B05BD6" w:rsidRDefault="00924866" w:rsidP="00B05BD6">
      <w:pPr>
        <w:pStyle w:val="NormalWeb"/>
        <w:jc w:val="both"/>
        <w:rPr>
          <w:rFonts w:asciiTheme="majorHAnsi" w:hAnsiTheme="majorHAnsi" w:cstheme="majorHAnsi"/>
        </w:rPr>
      </w:pPr>
      <w:r w:rsidRPr="00B05BD6">
        <w:rPr>
          <w:rStyle w:val="Strong"/>
          <w:rFonts w:asciiTheme="majorHAnsi" w:hAnsiTheme="majorHAnsi" w:cstheme="majorHAnsi"/>
        </w:rPr>
        <w:t>Invoice Journal</w:t>
      </w:r>
      <w:r w:rsidRPr="00B05BD6">
        <w:rPr>
          <w:rFonts w:asciiTheme="majorHAnsi" w:hAnsiTheme="majorHAnsi" w:cstheme="majorHAnsi"/>
        </w:rPr>
        <w:t xml:space="preserve"> - Create the Invoice Journal Entry; select the vendor code, amount in credit, Invoice number, invoice date, TDS group and debit expense GL.</w:t>
      </w:r>
    </w:p>
    <w:p w14:paraId="78F2217F" w14:textId="77777777" w:rsidR="0096535E" w:rsidRPr="00B05BD6" w:rsidRDefault="00924866"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3C299AB8" wp14:editId="4E8A68D7">
            <wp:extent cx="6408000" cy="2689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8000" cy="2689845"/>
                    </a:xfrm>
                    <a:prstGeom prst="rect">
                      <a:avLst/>
                    </a:prstGeom>
                    <a:noFill/>
                    <a:ln>
                      <a:noFill/>
                    </a:ln>
                  </pic:spPr>
                </pic:pic>
              </a:graphicData>
            </a:graphic>
          </wp:inline>
        </w:drawing>
      </w:r>
    </w:p>
    <w:p w14:paraId="7BFBFBE5" w14:textId="77777777" w:rsidR="0096535E" w:rsidRPr="00B05BD6" w:rsidRDefault="00924866" w:rsidP="00B05BD6">
      <w:pPr>
        <w:pStyle w:val="NormalWeb"/>
        <w:jc w:val="both"/>
        <w:rPr>
          <w:rFonts w:asciiTheme="majorHAnsi" w:hAnsiTheme="majorHAnsi" w:cstheme="majorHAnsi"/>
        </w:rPr>
      </w:pPr>
      <w:r w:rsidRPr="00B05BD6">
        <w:rPr>
          <w:rStyle w:val="Strong"/>
          <w:rFonts w:asciiTheme="majorHAnsi" w:hAnsiTheme="majorHAnsi" w:cstheme="majorHAnsi"/>
        </w:rPr>
        <w:t>Vendor Invoice Journal Tax Information</w:t>
      </w:r>
      <w:r w:rsidRPr="00B05BD6">
        <w:rPr>
          <w:rFonts w:asciiTheme="majorHAnsi" w:hAnsiTheme="majorHAnsi" w:cstheme="majorHAnsi"/>
        </w:rPr>
        <w:t xml:space="preserve"> - Click on Tax Information on the Vendor Invoice Journal Line.</w:t>
      </w:r>
    </w:p>
    <w:p w14:paraId="0CFB7CA7" w14:textId="77777777" w:rsidR="0096535E" w:rsidRPr="00B05BD6" w:rsidRDefault="00924866"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50AAA339" wp14:editId="1B021130">
            <wp:extent cx="6408000" cy="313602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26E9BAE8" w14:textId="77777777" w:rsidR="0096535E" w:rsidRPr="00B05BD6" w:rsidRDefault="00924866" w:rsidP="00B05BD6">
      <w:pPr>
        <w:pStyle w:val="NormalWeb"/>
        <w:jc w:val="both"/>
        <w:rPr>
          <w:rFonts w:asciiTheme="majorHAnsi" w:hAnsiTheme="majorHAnsi" w:cstheme="majorHAnsi"/>
        </w:rPr>
      </w:pPr>
      <w:r w:rsidRPr="00B05BD6">
        <w:rPr>
          <w:rStyle w:val="Strong"/>
          <w:rFonts w:asciiTheme="majorHAnsi" w:hAnsiTheme="majorHAnsi" w:cstheme="majorHAnsi"/>
        </w:rPr>
        <w:t>Withholding Tax Inquiry</w:t>
      </w:r>
      <w:r w:rsidRPr="00B05BD6">
        <w:rPr>
          <w:rFonts w:asciiTheme="majorHAnsi" w:hAnsiTheme="majorHAnsi" w:cstheme="majorHAnsi"/>
        </w:rPr>
        <w:t xml:space="preserve">- </w:t>
      </w:r>
      <w:r w:rsidRPr="00B05BD6">
        <w:rPr>
          <w:rStyle w:val="Strong"/>
          <w:rFonts w:asciiTheme="majorHAnsi" w:hAnsiTheme="majorHAnsi" w:cstheme="majorHAnsi"/>
        </w:rPr>
        <w:t>Click on Withholding tax button on the Action pane.</w:t>
      </w:r>
    </w:p>
    <w:p w14:paraId="6FB41E82" w14:textId="77777777" w:rsidR="0096535E" w:rsidRPr="00B05BD6" w:rsidRDefault="00924866"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0B9A40D6" wp14:editId="4812230B">
            <wp:extent cx="6408000" cy="1425217"/>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8000" cy="1425217"/>
                    </a:xfrm>
                    <a:prstGeom prst="rect">
                      <a:avLst/>
                    </a:prstGeom>
                    <a:noFill/>
                    <a:ln>
                      <a:noFill/>
                    </a:ln>
                  </pic:spPr>
                </pic:pic>
              </a:graphicData>
            </a:graphic>
          </wp:inline>
        </w:drawing>
      </w:r>
    </w:p>
    <w:p w14:paraId="6C036553" w14:textId="77777777" w:rsidR="0096535E" w:rsidRPr="00B05BD6" w:rsidRDefault="00924866" w:rsidP="00B05BD6">
      <w:pPr>
        <w:pStyle w:val="NormalWeb"/>
        <w:jc w:val="both"/>
        <w:rPr>
          <w:rFonts w:asciiTheme="majorHAnsi" w:hAnsiTheme="majorHAnsi" w:cstheme="majorHAnsi"/>
        </w:rPr>
      </w:pPr>
      <w:r w:rsidRPr="00B05BD6">
        <w:rPr>
          <w:rStyle w:val="Strong"/>
          <w:rFonts w:asciiTheme="majorHAnsi" w:hAnsiTheme="majorHAnsi" w:cstheme="majorHAnsi"/>
        </w:rPr>
        <w:t>Posted Accounting Voucher</w:t>
      </w:r>
    </w:p>
    <w:p w14:paraId="595303FB" w14:textId="77777777" w:rsidR="0096535E" w:rsidRPr="00B05BD6" w:rsidRDefault="00924866"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5F34CD05" wp14:editId="5D0B851F">
            <wp:extent cx="6408000" cy="174730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8000" cy="1747305"/>
                    </a:xfrm>
                    <a:prstGeom prst="rect">
                      <a:avLst/>
                    </a:prstGeom>
                    <a:noFill/>
                    <a:ln>
                      <a:noFill/>
                    </a:ln>
                  </pic:spPr>
                </pic:pic>
              </a:graphicData>
            </a:graphic>
          </wp:inline>
        </w:drawing>
      </w:r>
    </w:p>
    <w:p w14:paraId="1D09D2A5" w14:textId="266B7F4E" w:rsidR="00F12436" w:rsidRPr="00B05BD6" w:rsidRDefault="00F12436" w:rsidP="00B05BD6">
      <w:pPr>
        <w:pStyle w:val="Heading1"/>
        <w:jc w:val="both"/>
        <w:rPr>
          <w:rFonts w:cstheme="majorHAnsi"/>
        </w:rPr>
      </w:pPr>
      <w:bookmarkStart w:id="13" w:name="_Toc96709644"/>
      <w:r w:rsidRPr="00B05BD6">
        <w:rPr>
          <w:rFonts w:cstheme="majorHAnsi"/>
        </w:rPr>
        <w:t>Withholding Tax Settlement</w:t>
      </w:r>
    </w:p>
    <w:p w14:paraId="26B58F59" w14:textId="36E09F46" w:rsidR="00214990" w:rsidRPr="00B05BD6" w:rsidRDefault="00214990" w:rsidP="00B05BD6">
      <w:pPr>
        <w:pStyle w:val="Heading2"/>
        <w:jc w:val="both"/>
        <w:rPr>
          <w:rFonts w:cstheme="majorHAnsi"/>
          <w:sz w:val="24"/>
          <w:szCs w:val="24"/>
        </w:rPr>
      </w:pPr>
      <w:bookmarkStart w:id="14" w:name="_Toc54085757"/>
      <w:r w:rsidRPr="00B05BD6">
        <w:rPr>
          <w:rFonts w:cstheme="majorHAnsi"/>
          <w:sz w:val="24"/>
          <w:szCs w:val="24"/>
        </w:rPr>
        <w:t xml:space="preserve">Process Withholding </w:t>
      </w:r>
      <w:r w:rsidR="001F7C50">
        <w:rPr>
          <w:rFonts w:cstheme="majorHAnsi"/>
          <w:sz w:val="24"/>
          <w:szCs w:val="24"/>
        </w:rPr>
        <w:t>T</w:t>
      </w:r>
      <w:r w:rsidRPr="00B05BD6">
        <w:rPr>
          <w:rFonts w:cstheme="majorHAnsi"/>
          <w:sz w:val="24"/>
          <w:szCs w:val="24"/>
        </w:rPr>
        <w:t xml:space="preserve">ax </w:t>
      </w:r>
      <w:r w:rsidR="001F7C50">
        <w:rPr>
          <w:rFonts w:cstheme="majorHAnsi"/>
          <w:sz w:val="24"/>
          <w:szCs w:val="24"/>
        </w:rPr>
        <w:t>P</w:t>
      </w:r>
      <w:r w:rsidRPr="00B05BD6">
        <w:rPr>
          <w:rFonts w:cstheme="majorHAnsi"/>
          <w:sz w:val="24"/>
          <w:szCs w:val="24"/>
        </w:rPr>
        <w:t xml:space="preserve">ayment </w:t>
      </w:r>
      <w:r w:rsidR="001F7C50">
        <w:rPr>
          <w:rFonts w:cstheme="majorHAnsi"/>
          <w:sz w:val="24"/>
          <w:szCs w:val="24"/>
        </w:rPr>
        <w:t>P</w:t>
      </w:r>
      <w:r w:rsidRPr="00B05BD6">
        <w:rPr>
          <w:rFonts w:cstheme="majorHAnsi"/>
          <w:sz w:val="24"/>
          <w:szCs w:val="24"/>
        </w:rPr>
        <w:t>rocess</w:t>
      </w:r>
      <w:bookmarkEnd w:id="14"/>
      <w:r w:rsidRPr="00B05BD6">
        <w:rPr>
          <w:rFonts w:cstheme="majorHAnsi"/>
          <w:sz w:val="24"/>
          <w:szCs w:val="24"/>
        </w:rPr>
        <w:t xml:space="preserve"> </w:t>
      </w:r>
    </w:p>
    <w:p w14:paraId="1E490B45" w14:textId="39FB2C19" w:rsidR="00214990" w:rsidRPr="00B05BD6" w:rsidRDefault="00214990" w:rsidP="00B05BD6">
      <w:pPr>
        <w:spacing w:before="252"/>
        <w:jc w:val="both"/>
        <w:rPr>
          <w:rFonts w:asciiTheme="majorHAnsi" w:hAnsiTheme="majorHAnsi" w:cstheme="majorHAnsi"/>
          <w:sz w:val="24"/>
          <w:szCs w:val="24"/>
        </w:rPr>
      </w:pPr>
      <w:r w:rsidRPr="00B05BD6">
        <w:rPr>
          <w:rFonts w:asciiTheme="majorHAnsi" w:hAnsiTheme="majorHAnsi" w:cstheme="majorHAnsi"/>
          <w:sz w:val="24"/>
          <w:szCs w:val="24"/>
        </w:rPr>
        <w:t xml:space="preserve">This step is to process in month end based on settlement frequency defined in </w:t>
      </w:r>
      <w:r w:rsidR="00C3431E" w:rsidRPr="00B05BD6">
        <w:rPr>
          <w:rFonts w:asciiTheme="majorHAnsi" w:hAnsiTheme="majorHAnsi" w:cstheme="majorHAnsi"/>
          <w:sz w:val="24"/>
          <w:szCs w:val="24"/>
        </w:rPr>
        <w:t>Withholding tax period set up.</w:t>
      </w:r>
      <w:r w:rsidRPr="00B05BD6">
        <w:rPr>
          <w:rFonts w:asciiTheme="majorHAnsi" w:hAnsiTheme="majorHAnsi" w:cstheme="majorHAnsi"/>
          <w:sz w:val="24"/>
          <w:szCs w:val="24"/>
        </w:rPr>
        <w:t xml:space="preserve"> </w:t>
      </w:r>
      <w:r w:rsidR="00C3431E" w:rsidRPr="00B05BD6">
        <w:rPr>
          <w:rFonts w:asciiTheme="majorHAnsi" w:hAnsiTheme="majorHAnsi" w:cstheme="majorHAnsi"/>
          <w:sz w:val="24"/>
          <w:szCs w:val="24"/>
        </w:rPr>
        <w:t>T</w:t>
      </w:r>
      <w:r w:rsidRPr="00B05BD6">
        <w:rPr>
          <w:rFonts w:asciiTheme="majorHAnsi" w:hAnsiTheme="majorHAnsi" w:cstheme="majorHAnsi"/>
          <w:sz w:val="24"/>
          <w:szCs w:val="24"/>
        </w:rPr>
        <w:t>his must be run for each TAN number</w:t>
      </w:r>
      <w:r w:rsidR="00C3431E" w:rsidRPr="00B05BD6">
        <w:rPr>
          <w:rFonts w:asciiTheme="majorHAnsi" w:hAnsiTheme="majorHAnsi" w:cstheme="majorHAnsi"/>
          <w:sz w:val="24"/>
          <w:szCs w:val="24"/>
        </w:rPr>
        <w:t>.</w:t>
      </w:r>
    </w:p>
    <w:p w14:paraId="63F7FE97" w14:textId="34562E36" w:rsidR="008169D9" w:rsidRPr="00B05BD6" w:rsidRDefault="00214990" w:rsidP="00FF48FD">
      <w:pPr>
        <w:pStyle w:val="ListParagraph"/>
        <w:numPr>
          <w:ilvl w:val="0"/>
          <w:numId w:val="16"/>
        </w:numPr>
        <w:spacing w:before="252"/>
        <w:jc w:val="both"/>
        <w:rPr>
          <w:rFonts w:asciiTheme="majorHAnsi" w:hAnsiTheme="majorHAnsi" w:cstheme="majorHAnsi"/>
          <w:sz w:val="24"/>
          <w:szCs w:val="24"/>
        </w:rPr>
      </w:pPr>
      <w:r w:rsidRPr="00B05BD6">
        <w:rPr>
          <w:rFonts w:asciiTheme="majorHAnsi" w:hAnsiTheme="majorHAnsi" w:cstheme="majorHAnsi"/>
          <w:sz w:val="24"/>
          <w:szCs w:val="24"/>
        </w:rPr>
        <w:t xml:space="preserve">Navigate, </w:t>
      </w:r>
      <w:r w:rsidR="00762630" w:rsidRPr="00B05BD6">
        <w:rPr>
          <w:rFonts w:asciiTheme="majorHAnsi" w:hAnsiTheme="majorHAnsi" w:cstheme="majorHAnsi"/>
          <w:sz w:val="24"/>
          <w:szCs w:val="24"/>
        </w:rPr>
        <w:t xml:space="preserve">Tax module </w:t>
      </w:r>
      <w:r w:rsidRPr="00B05BD6">
        <w:rPr>
          <w:rFonts w:asciiTheme="majorHAnsi" w:hAnsiTheme="majorHAnsi" w:cstheme="majorHAnsi"/>
          <w:sz w:val="24"/>
          <w:szCs w:val="24"/>
        </w:rPr>
        <w:t xml:space="preserve">&gt; </w:t>
      </w:r>
      <w:r w:rsidR="00762630" w:rsidRPr="00B05BD6">
        <w:rPr>
          <w:rFonts w:asciiTheme="majorHAnsi" w:hAnsiTheme="majorHAnsi" w:cstheme="majorHAnsi"/>
          <w:sz w:val="24"/>
          <w:szCs w:val="24"/>
        </w:rPr>
        <w:t xml:space="preserve">Declarations </w:t>
      </w:r>
      <w:r w:rsidRPr="00B05BD6">
        <w:rPr>
          <w:rFonts w:asciiTheme="majorHAnsi" w:hAnsiTheme="majorHAnsi" w:cstheme="majorHAnsi"/>
          <w:sz w:val="24"/>
          <w:szCs w:val="24"/>
        </w:rPr>
        <w:t>&gt; Withholding Tax &gt; Withholding Tax Payment</w:t>
      </w:r>
      <w:r w:rsidR="009F159F" w:rsidRPr="00B05BD6">
        <w:rPr>
          <w:rFonts w:asciiTheme="majorHAnsi" w:hAnsiTheme="majorHAnsi" w:cstheme="majorHAnsi"/>
          <w:sz w:val="24"/>
          <w:szCs w:val="24"/>
        </w:rPr>
        <w:br/>
      </w:r>
      <w:r w:rsidR="00E7703F" w:rsidRPr="00B05BD6">
        <w:rPr>
          <w:rFonts w:asciiTheme="majorHAnsi" w:hAnsiTheme="majorHAnsi" w:cstheme="majorHAnsi"/>
        </w:rPr>
        <w:object w:dxaOrig="4320" w:dyaOrig="1838" w14:anchorId="7206E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65pt;height:213.5pt" o:ole="">
            <v:imagedata r:id="rId32" o:title=""/>
          </v:shape>
          <o:OLEObject Type="Embed" ProgID="PBrush" ShapeID="_x0000_i1025" DrawAspect="Content" ObjectID="_1783861973" r:id="rId33"/>
        </w:object>
      </w:r>
      <w:r w:rsidR="009374B6" w:rsidRPr="00B05BD6">
        <w:rPr>
          <w:rFonts w:asciiTheme="majorHAnsi" w:hAnsiTheme="majorHAnsi" w:cstheme="majorHAnsi"/>
          <w:sz w:val="24"/>
          <w:szCs w:val="24"/>
        </w:rPr>
        <w:br/>
      </w:r>
    </w:p>
    <w:p w14:paraId="02415AEE" w14:textId="4EE0EB6D" w:rsidR="00214990" w:rsidRPr="00B05BD6" w:rsidRDefault="00214990" w:rsidP="00FF48FD">
      <w:pPr>
        <w:pStyle w:val="ListParagraph"/>
        <w:numPr>
          <w:ilvl w:val="0"/>
          <w:numId w:val="16"/>
        </w:numPr>
        <w:spacing w:before="252"/>
        <w:jc w:val="both"/>
        <w:rPr>
          <w:rFonts w:asciiTheme="majorHAnsi" w:hAnsiTheme="majorHAnsi" w:cstheme="majorHAnsi"/>
          <w:sz w:val="24"/>
          <w:szCs w:val="24"/>
        </w:rPr>
      </w:pPr>
      <w:r w:rsidRPr="00B05BD6">
        <w:rPr>
          <w:rFonts w:asciiTheme="majorHAnsi" w:hAnsiTheme="majorHAnsi" w:cstheme="majorHAnsi"/>
          <w:sz w:val="24"/>
          <w:szCs w:val="24"/>
        </w:rPr>
        <w:lastRenderedPageBreak/>
        <w:t xml:space="preserve">Select required parameters to process the payment to authority based on TDS transactions for the month, this will create the liability for the vendor account which has been selected in TDS authority master setup. </w:t>
      </w:r>
      <w:r w:rsidR="00707E93" w:rsidRPr="00B05BD6">
        <w:rPr>
          <w:rFonts w:asciiTheme="majorHAnsi" w:hAnsiTheme="majorHAnsi" w:cstheme="majorHAnsi"/>
          <w:sz w:val="24"/>
          <w:szCs w:val="24"/>
        </w:rPr>
        <w:br/>
      </w:r>
      <w:r w:rsidR="00707E93" w:rsidRPr="00B05BD6">
        <w:rPr>
          <w:rFonts w:asciiTheme="majorHAnsi" w:hAnsiTheme="majorHAnsi" w:cstheme="majorHAnsi"/>
        </w:rPr>
        <w:object w:dxaOrig="8595" w:dyaOrig="7245" w14:anchorId="32CBC8BE">
          <v:shape id="_x0000_i1026" type="#_x0000_t75" style="width:429.5pt;height:362.5pt" o:ole="">
            <v:imagedata r:id="rId34" o:title=""/>
          </v:shape>
          <o:OLEObject Type="Embed" ProgID="PBrush" ShapeID="_x0000_i1026" DrawAspect="Content" ObjectID="_1783861974" r:id="rId35"/>
        </w:object>
      </w:r>
    </w:p>
    <w:p w14:paraId="34DFF16F" w14:textId="77777777" w:rsidR="00CE7EF4" w:rsidRPr="00B05BD6" w:rsidRDefault="00214990" w:rsidP="00FF48FD">
      <w:pPr>
        <w:pStyle w:val="NormalWeb"/>
        <w:numPr>
          <w:ilvl w:val="0"/>
          <w:numId w:val="16"/>
        </w:numPr>
        <w:shd w:val="clear" w:color="auto" w:fill="FFFFFF"/>
        <w:jc w:val="both"/>
        <w:rPr>
          <w:rFonts w:asciiTheme="majorHAnsi" w:eastAsiaTheme="minorHAnsi" w:hAnsiTheme="majorHAnsi" w:cstheme="majorHAnsi"/>
        </w:rPr>
      </w:pPr>
      <w:r w:rsidRPr="00B05BD6">
        <w:rPr>
          <w:rFonts w:asciiTheme="majorHAnsi" w:eastAsiaTheme="minorHAnsi" w:hAnsiTheme="majorHAnsi" w:cstheme="majorHAnsi"/>
        </w:rPr>
        <w:t>In the </w:t>
      </w:r>
      <w:r w:rsidRPr="00B05BD6">
        <w:rPr>
          <w:rFonts w:asciiTheme="majorHAnsi" w:eastAsiaTheme="minorHAnsi" w:hAnsiTheme="majorHAnsi" w:cstheme="majorHAnsi"/>
          <w:b/>
          <w:bCs/>
        </w:rPr>
        <w:t>Withholding tax payment version</w:t>
      </w:r>
      <w:r w:rsidRPr="00B05BD6">
        <w:rPr>
          <w:rFonts w:asciiTheme="majorHAnsi" w:eastAsiaTheme="minorHAnsi" w:hAnsiTheme="majorHAnsi" w:cstheme="majorHAnsi"/>
        </w:rPr>
        <w:t> field, select one of the following options:</w:t>
      </w:r>
    </w:p>
    <w:p w14:paraId="6972C160" w14:textId="77777777" w:rsidR="00CE7EF4" w:rsidRPr="00B05BD6" w:rsidRDefault="00214990" w:rsidP="00FF48FD">
      <w:pPr>
        <w:pStyle w:val="NormalWeb"/>
        <w:numPr>
          <w:ilvl w:val="1"/>
          <w:numId w:val="16"/>
        </w:numPr>
        <w:shd w:val="clear" w:color="auto" w:fill="FFFFFF"/>
        <w:jc w:val="both"/>
        <w:rPr>
          <w:rFonts w:asciiTheme="majorHAnsi" w:eastAsiaTheme="minorHAnsi" w:hAnsiTheme="majorHAnsi" w:cstheme="majorHAnsi"/>
        </w:rPr>
      </w:pPr>
      <w:r w:rsidRPr="00B05BD6">
        <w:rPr>
          <w:rFonts w:asciiTheme="majorHAnsi" w:eastAsiaTheme="minorHAnsi" w:hAnsiTheme="majorHAnsi" w:cstheme="majorHAnsi"/>
          <w:b/>
          <w:bCs/>
        </w:rPr>
        <w:t>Original</w:t>
      </w:r>
      <w:r w:rsidRPr="00B05BD6">
        <w:rPr>
          <w:rFonts w:asciiTheme="majorHAnsi" w:eastAsiaTheme="minorHAnsi" w:hAnsiTheme="majorHAnsi" w:cstheme="majorHAnsi"/>
        </w:rPr>
        <w:t> – Settle withholding tax payments for the first time for the selected settlement period.</w:t>
      </w:r>
    </w:p>
    <w:p w14:paraId="11F65095" w14:textId="0A89F46D" w:rsidR="00214990" w:rsidRPr="00B05BD6" w:rsidRDefault="00214990" w:rsidP="00FF48FD">
      <w:pPr>
        <w:pStyle w:val="NormalWeb"/>
        <w:numPr>
          <w:ilvl w:val="1"/>
          <w:numId w:val="16"/>
        </w:numPr>
        <w:shd w:val="clear" w:color="auto" w:fill="FFFFFF"/>
        <w:jc w:val="both"/>
        <w:rPr>
          <w:rFonts w:asciiTheme="majorHAnsi" w:eastAsiaTheme="minorHAnsi" w:hAnsiTheme="majorHAnsi" w:cstheme="majorHAnsi"/>
        </w:rPr>
      </w:pPr>
      <w:r w:rsidRPr="00B05BD6">
        <w:rPr>
          <w:rFonts w:asciiTheme="majorHAnsi" w:eastAsiaTheme="minorHAnsi" w:hAnsiTheme="majorHAnsi" w:cstheme="majorHAnsi"/>
          <w:b/>
          <w:bCs/>
        </w:rPr>
        <w:t>Latest corrections</w:t>
      </w:r>
      <w:r w:rsidRPr="00B05BD6">
        <w:rPr>
          <w:rFonts w:asciiTheme="majorHAnsi" w:eastAsiaTheme="minorHAnsi" w:hAnsiTheme="majorHAnsi" w:cstheme="majorHAnsi"/>
        </w:rPr>
        <w:t> – Settle withholding tax payments that were included on journal lines and that were posted in the settlement period since you last settled withholding tax payments for the selected period.</w:t>
      </w:r>
    </w:p>
    <w:p w14:paraId="317E2BD6" w14:textId="268E9BF9" w:rsidR="00214990" w:rsidRPr="00B05BD6" w:rsidRDefault="00214990" w:rsidP="00B05BD6">
      <w:pPr>
        <w:pStyle w:val="Heading2"/>
        <w:jc w:val="both"/>
        <w:rPr>
          <w:rFonts w:cstheme="majorHAnsi"/>
          <w:sz w:val="24"/>
          <w:szCs w:val="24"/>
        </w:rPr>
      </w:pPr>
      <w:bookmarkStart w:id="15" w:name="_Toc54085758"/>
      <w:r w:rsidRPr="00B05BD6">
        <w:rPr>
          <w:rFonts w:cstheme="majorHAnsi"/>
          <w:sz w:val="24"/>
          <w:szCs w:val="24"/>
        </w:rPr>
        <w:lastRenderedPageBreak/>
        <w:t>View Open transactions in Tax Authority Vendor</w:t>
      </w:r>
      <w:bookmarkEnd w:id="15"/>
      <w:r w:rsidRPr="00B05BD6">
        <w:rPr>
          <w:rFonts w:cstheme="majorHAnsi"/>
          <w:sz w:val="24"/>
          <w:szCs w:val="24"/>
        </w:rPr>
        <w:t xml:space="preserve"> </w:t>
      </w:r>
    </w:p>
    <w:p w14:paraId="5D1A2B33" w14:textId="5D7478BB" w:rsidR="002330A1" w:rsidRPr="00B05BD6" w:rsidRDefault="00214990" w:rsidP="00FF48FD">
      <w:pPr>
        <w:pStyle w:val="ListParagraph"/>
        <w:numPr>
          <w:ilvl w:val="0"/>
          <w:numId w:val="17"/>
        </w:numPr>
        <w:spacing w:before="252"/>
        <w:rPr>
          <w:rFonts w:asciiTheme="majorHAnsi" w:hAnsiTheme="majorHAnsi" w:cstheme="majorHAnsi"/>
          <w:sz w:val="24"/>
          <w:szCs w:val="24"/>
        </w:rPr>
      </w:pPr>
      <w:r w:rsidRPr="00B05BD6">
        <w:rPr>
          <w:rFonts w:asciiTheme="majorHAnsi" w:hAnsiTheme="majorHAnsi" w:cstheme="majorHAnsi"/>
          <w:sz w:val="24"/>
          <w:szCs w:val="24"/>
        </w:rPr>
        <w:t>Navigate, Vendor &gt; Open &gt; Transactions</w:t>
      </w:r>
      <w:r w:rsidR="002330A1" w:rsidRPr="00B05BD6">
        <w:rPr>
          <w:rFonts w:asciiTheme="majorHAnsi" w:hAnsiTheme="majorHAnsi" w:cstheme="majorHAnsi"/>
          <w:sz w:val="24"/>
          <w:szCs w:val="24"/>
        </w:rPr>
        <w:t xml:space="preserve"> Or</w:t>
      </w:r>
      <w:r w:rsidR="002E5A16" w:rsidRPr="00B05BD6">
        <w:rPr>
          <w:rFonts w:asciiTheme="majorHAnsi" w:hAnsiTheme="majorHAnsi" w:cstheme="majorHAnsi"/>
          <w:sz w:val="24"/>
          <w:szCs w:val="24"/>
        </w:rPr>
        <w:br/>
      </w:r>
      <w:r w:rsidR="00326F88" w:rsidRPr="00B05BD6">
        <w:rPr>
          <w:rFonts w:asciiTheme="majorHAnsi" w:hAnsiTheme="majorHAnsi" w:cstheme="majorHAnsi"/>
        </w:rPr>
        <w:object w:dxaOrig="4320" w:dyaOrig="2429" w14:anchorId="11CD11DE">
          <v:shape id="_x0000_i1027" type="#_x0000_t75" style="width:504.65pt;height:284.25pt" o:ole="">
            <v:imagedata r:id="rId36" o:title=""/>
          </v:shape>
          <o:OLEObject Type="Embed" ProgID="PBrush" ShapeID="_x0000_i1027" DrawAspect="Content" ObjectID="_1783861975" r:id="rId37"/>
        </w:object>
      </w:r>
      <w:r w:rsidR="00BE52B4" w:rsidRPr="00B05BD6">
        <w:rPr>
          <w:rFonts w:asciiTheme="majorHAnsi" w:hAnsiTheme="majorHAnsi" w:cstheme="majorHAnsi"/>
          <w:sz w:val="24"/>
          <w:szCs w:val="24"/>
        </w:rPr>
        <w:br/>
      </w:r>
    </w:p>
    <w:p w14:paraId="2F04F554" w14:textId="7E8BA945" w:rsidR="002330A1" w:rsidRPr="00B05BD6" w:rsidRDefault="002330A1" w:rsidP="00FF48FD">
      <w:pPr>
        <w:pStyle w:val="ListParagraph"/>
        <w:numPr>
          <w:ilvl w:val="0"/>
          <w:numId w:val="17"/>
        </w:numPr>
        <w:spacing w:before="252"/>
        <w:jc w:val="both"/>
        <w:rPr>
          <w:rFonts w:asciiTheme="majorHAnsi" w:hAnsiTheme="majorHAnsi" w:cstheme="majorHAnsi"/>
          <w:sz w:val="24"/>
          <w:szCs w:val="24"/>
        </w:rPr>
      </w:pPr>
      <w:r w:rsidRPr="00B05BD6">
        <w:rPr>
          <w:rFonts w:asciiTheme="majorHAnsi" w:hAnsiTheme="majorHAnsi" w:cstheme="majorHAnsi"/>
          <w:sz w:val="24"/>
          <w:szCs w:val="24"/>
        </w:rPr>
        <w:t xml:space="preserve">Navigate Tax module &gt; Indirect taxes &gt; Withholding tax &gt; </w:t>
      </w:r>
      <w:r w:rsidR="00BE52B4" w:rsidRPr="00B05BD6">
        <w:rPr>
          <w:rFonts w:asciiTheme="majorHAnsi" w:hAnsiTheme="majorHAnsi" w:cstheme="majorHAnsi"/>
          <w:sz w:val="24"/>
          <w:szCs w:val="24"/>
        </w:rPr>
        <w:t>Withholding tax settlement periods</w:t>
      </w:r>
    </w:p>
    <w:p w14:paraId="4EE9AB7C" w14:textId="2645ED13" w:rsidR="00BE52B4" w:rsidRPr="00B05BD6" w:rsidRDefault="00BE52B4" w:rsidP="00FF48FD">
      <w:pPr>
        <w:pStyle w:val="ListParagraph"/>
        <w:numPr>
          <w:ilvl w:val="0"/>
          <w:numId w:val="17"/>
        </w:numPr>
        <w:spacing w:before="252"/>
        <w:rPr>
          <w:rFonts w:asciiTheme="majorHAnsi" w:hAnsiTheme="majorHAnsi" w:cstheme="majorHAnsi"/>
          <w:sz w:val="24"/>
          <w:szCs w:val="24"/>
        </w:rPr>
      </w:pPr>
      <w:r w:rsidRPr="00B05BD6">
        <w:rPr>
          <w:rFonts w:asciiTheme="majorHAnsi" w:hAnsiTheme="majorHAnsi" w:cstheme="majorHAnsi"/>
          <w:sz w:val="24"/>
          <w:szCs w:val="24"/>
        </w:rPr>
        <w:t>Select Withholding tax payment button on the Action pane.</w:t>
      </w:r>
      <w:r w:rsidRPr="00B05BD6">
        <w:rPr>
          <w:rFonts w:asciiTheme="majorHAnsi" w:hAnsiTheme="majorHAnsi" w:cstheme="majorHAnsi"/>
          <w:sz w:val="24"/>
          <w:szCs w:val="24"/>
        </w:rPr>
        <w:br/>
      </w:r>
      <w:r w:rsidR="002E5A16" w:rsidRPr="00B05BD6">
        <w:rPr>
          <w:rFonts w:asciiTheme="majorHAnsi" w:hAnsiTheme="majorHAnsi" w:cstheme="majorHAnsi"/>
        </w:rPr>
        <w:object w:dxaOrig="4320" w:dyaOrig="2429" w14:anchorId="488721B6">
          <v:shape id="_x0000_i1028" type="#_x0000_t75" style="width:504.65pt;height:284.25pt" o:ole="">
            <v:imagedata r:id="rId38" o:title=""/>
          </v:shape>
          <o:OLEObject Type="Embed" ProgID="PBrush" ShapeID="_x0000_i1028" DrawAspect="Content" ObjectID="_1783861976" r:id="rId39"/>
        </w:object>
      </w:r>
    </w:p>
    <w:p w14:paraId="03526061" w14:textId="77777777" w:rsidR="00214990" w:rsidRPr="00B05BD6" w:rsidRDefault="00214990" w:rsidP="00B05BD6">
      <w:pPr>
        <w:spacing w:before="252"/>
        <w:jc w:val="both"/>
        <w:rPr>
          <w:rFonts w:asciiTheme="majorHAnsi" w:hAnsiTheme="majorHAnsi" w:cstheme="majorHAnsi"/>
          <w:color w:val="000000"/>
          <w:spacing w:val="-8"/>
          <w:w w:val="105"/>
          <w:sz w:val="24"/>
          <w:szCs w:val="24"/>
        </w:rPr>
      </w:pPr>
    </w:p>
    <w:p w14:paraId="0A4816E0" w14:textId="66D7281F" w:rsidR="00214990" w:rsidRPr="00B05BD6" w:rsidRDefault="00214990" w:rsidP="00B05BD6">
      <w:pPr>
        <w:pStyle w:val="Heading2"/>
        <w:jc w:val="both"/>
        <w:rPr>
          <w:rFonts w:cstheme="majorHAnsi"/>
          <w:sz w:val="24"/>
          <w:szCs w:val="24"/>
        </w:rPr>
      </w:pPr>
      <w:bookmarkStart w:id="16" w:name="_Toc54085759"/>
      <w:r w:rsidRPr="00B05BD6">
        <w:rPr>
          <w:rFonts w:cstheme="majorHAnsi"/>
          <w:sz w:val="24"/>
          <w:szCs w:val="24"/>
        </w:rPr>
        <w:lastRenderedPageBreak/>
        <w:t xml:space="preserve">Create </w:t>
      </w:r>
      <w:r w:rsidR="00746577" w:rsidRPr="00B05BD6">
        <w:rPr>
          <w:rFonts w:cstheme="majorHAnsi"/>
          <w:sz w:val="24"/>
          <w:szCs w:val="24"/>
        </w:rPr>
        <w:t xml:space="preserve">Withholding Tax </w:t>
      </w:r>
      <w:r w:rsidRPr="00B05BD6">
        <w:rPr>
          <w:rFonts w:cstheme="majorHAnsi"/>
          <w:sz w:val="24"/>
          <w:szCs w:val="24"/>
        </w:rPr>
        <w:t xml:space="preserve">Payment </w:t>
      </w:r>
      <w:r w:rsidR="00746577" w:rsidRPr="00B05BD6">
        <w:rPr>
          <w:rFonts w:cstheme="majorHAnsi"/>
          <w:sz w:val="24"/>
          <w:szCs w:val="24"/>
        </w:rPr>
        <w:t>J</w:t>
      </w:r>
      <w:r w:rsidRPr="00B05BD6">
        <w:rPr>
          <w:rFonts w:cstheme="majorHAnsi"/>
          <w:sz w:val="24"/>
          <w:szCs w:val="24"/>
        </w:rPr>
        <w:t>ournal</w:t>
      </w:r>
      <w:bookmarkEnd w:id="16"/>
    </w:p>
    <w:p w14:paraId="3DD88A49" w14:textId="77777777" w:rsidR="00BC5D70" w:rsidRPr="00BC5D70" w:rsidRDefault="00214990" w:rsidP="00FF48FD">
      <w:pPr>
        <w:pStyle w:val="ListParagraph"/>
        <w:numPr>
          <w:ilvl w:val="0"/>
          <w:numId w:val="18"/>
        </w:numPr>
        <w:spacing w:before="252"/>
        <w:rPr>
          <w:rFonts w:asciiTheme="majorHAnsi" w:hAnsiTheme="majorHAnsi" w:cstheme="majorHAnsi"/>
          <w:sz w:val="24"/>
          <w:szCs w:val="24"/>
        </w:rPr>
      </w:pPr>
      <w:r w:rsidRPr="00B05BD6">
        <w:rPr>
          <w:rFonts w:asciiTheme="majorHAnsi" w:hAnsiTheme="majorHAnsi" w:cstheme="majorHAnsi"/>
          <w:sz w:val="24"/>
          <w:szCs w:val="24"/>
        </w:rPr>
        <w:t>Navigate, Accounts Payable</w:t>
      </w:r>
      <w:r w:rsidR="008776A0" w:rsidRPr="00B05BD6">
        <w:rPr>
          <w:rFonts w:asciiTheme="majorHAnsi" w:hAnsiTheme="majorHAnsi" w:cstheme="majorHAnsi"/>
          <w:sz w:val="24"/>
          <w:szCs w:val="24"/>
        </w:rPr>
        <w:t xml:space="preserve"> </w:t>
      </w:r>
      <w:r w:rsidRPr="00B05BD6">
        <w:rPr>
          <w:rFonts w:asciiTheme="majorHAnsi" w:hAnsiTheme="majorHAnsi" w:cstheme="majorHAnsi"/>
          <w:sz w:val="24"/>
          <w:szCs w:val="24"/>
        </w:rPr>
        <w:t xml:space="preserve">&gt; </w:t>
      </w:r>
      <w:r w:rsidR="00F71277" w:rsidRPr="00B05BD6">
        <w:rPr>
          <w:rFonts w:asciiTheme="majorHAnsi" w:hAnsiTheme="majorHAnsi" w:cstheme="majorHAnsi"/>
          <w:sz w:val="24"/>
          <w:szCs w:val="24"/>
        </w:rPr>
        <w:t xml:space="preserve">Payments </w:t>
      </w:r>
      <w:r w:rsidRPr="00B05BD6">
        <w:rPr>
          <w:rFonts w:asciiTheme="majorHAnsi" w:hAnsiTheme="majorHAnsi" w:cstheme="majorHAnsi"/>
          <w:sz w:val="24"/>
          <w:szCs w:val="24"/>
        </w:rPr>
        <w:t xml:space="preserve">&gt; </w:t>
      </w:r>
      <w:r w:rsidR="00F71277" w:rsidRPr="00B05BD6">
        <w:rPr>
          <w:rFonts w:asciiTheme="majorHAnsi" w:hAnsiTheme="majorHAnsi" w:cstheme="majorHAnsi"/>
          <w:sz w:val="24"/>
          <w:szCs w:val="24"/>
        </w:rPr>
        <w:t>Vendor p</w:t>
      </w:r>
      <w:r w:rsidRPr="00B05BD6">
        <w:rPr>
          <w:rFonts w:asciiTheme="majorHAnsi" w:hAnsiTheme="majorHAnsi" w:cstheme="majorHAnsi"/>
          <w:sz w:val="24"/>
          <w:szCs w:val="24"/>
        </w:rPr>
        <w:t>ayment journal.</w:t>
      </w:r>
      <w:r w:rsidR="00F55987" w:rsidRPr="00B05BD6">
        <w:rPr>
          <w:rFonts w:asciiTheme="majorHAnsi" w:hAnsiTheme="majorHAnsi" w:cstheme="majorHAnsi"/>
          <w:sz w:val="24"/>
          <w:szCs w:val="24"/>
        </w:rPr>
        <w:br/>
      </w:r>
      <w:r w:rsidR="0099035A" w:rsidRPr="00B05BD6">
        <w:rPr>
          <w:rFonts w:asciiTheme="majorHAnsi" w:hAnsiTheme="majorHAnsi" w:cstheme="majorHAnsi"/>
        </w:rPr>
        <w:object w:dxaOrig="18405" w:dyaOrig="6045" w14:anchorId="35FCB7BF">
          <v:shape id="_x0000_i1029" type="#_x0000_t75" style="width:7in;height:165.9pt" o:ole="">
            <v:imagedata r:id="rId40" o:title=""/>
          </v:shape>
          <o:OLEObject Type="Embed" ProgID="PBrush" ShapeID="_x0000_i1029" DrawAspect="Content" ObjectID="_1783861977" r:id="rId41"/>
        </w:object>
      </w:r>
      <w:r w:rsidR="00BB472B" w:rsidRPr="00B05BD6">
        <w:rPr>
          <w:rFonts w:asciiTheme="majorHAnsi" w:hAnsiTheme="majorHAnsi" w:cstheme="majorHAnsi"/>
          <w:sz w:val="24"/>
          <w:szCs w:val="24"/>
        </w:rPr>
        <w:br/>
      </w:r>
    </w:p>
    <w:p w14:paraId="61CC2EB9" w14:textId="5DFFEA9E" w:rsidR="00BC5D70" w:rsidRPr="00BC5D70" w:rsidRDefault="00BB472B" w:rsidP="00BC5D70">
      <w:pPr>
        <w:spacing w:before="252"/>
        <w:ind w:left="720"/>
        <w:rPr>
          <w:rFonts w:asciiTheme="majorHAnsi" w:hAnsiTheme="majorHAnsi" w:cstheme="majorHAnsi"/>
          <w:sz w:val="24"/>
          <w:szCs w:val="24"/>
        </w:rPr>
      </w:pPr>
      <w:r w:rsidRPr="00BC5D70">
        <w:rPr>
          <w:rFonts w:asciiTheme="majorHAnsi" w:hAnsiTheme="majorHAnsi" w:cstheme="majorHAnsi"/>
          <w:b/>
          <w:bCs/>
          <w:sz w:val="24"/>
          <w:szCs w:val="24"/>
        </w:rPr>
        <w:t>Note: -</w:t>
      </w:r>
      <w:r w:rsidRPr="00BC5D70">
        <w:rPr>
          <w:rFonts w:asciiTheme="majorHAnsi" w:hAnsiTheme="majorHAnsi" w:cstheme="majorHAnsi"/>
          <w:sz w:val="24"/>
          <w:szCs w:val="24"/>
        </w:rPr>
        <w:t xml:space="preserve"> Ensure that payment journal selected for withholding tax liability payment </w:t>
      </w:r>
      <w:r w:rsidR="007F6F2A" w:rsidRPr="00BC5D70">
        <w:rPr>
          <w:rFonts w:asciiTheme="majorHAnsi" w:hAnsiTheme="majorHAnsi" w:cstheme="majorHAnsi"/>
          <w:sz w:val="24"/>
          <w:szCs w:val="24"/>
        </w:rPr>
        <w:t xml:space="preserve">doesn’t have </w:t>
      </w:r>
      <w:r w:rsidR="00945E89" w:rsidRPr="00BC5D70">
        <w:rPr>
          <w:rFonts w:asciiTheme="majorHAnsi" w:hAnsiTheme="majorHAnsi" w:cstheme="majorHAnsi"/>
          <w:sz w:val="24"/>
          <w:szCs w:val="24"/>
        </w:rPr>
        <w:t xml:space="preserve">Number allocation </w:t>
      </w:r>
      <w:r w:rsidR="00FB1F34" w:rsidRPr="00BC5D70">
        <w:rPr>
          <w:rFonts w:asciiTheme="majorHAnsi" w:hAnsiTheme="majorHAnsi" w:cstheme="majorHAnsi"/>
          <w:sz w:val="24"/>
          <w:szCs w:val="24"/>
        </w:rPr>
        <w:t>at posting boolean marked as True</w:t>
      </w:r>
      <w:r w:rsidR="00214990" w:rsidRPr="00BC5D70">
        <w:rPr>
          <w:rFonts w:asciiTheme="majorHAnsi" w:hAnsiTheme="majorHAnsi" w:cstheme="majorHAnsi"/>
          <w:sz w:val="24"/>
          <w:szCs w:val="24"/>
        </w:rPr>
        <w:t>.</w:t>
      </w:r>
      <w:r w:rsidR="00CD294B" w:rsidRPr="00BC5D70">
        <w:rPr>
          <w:rFonts w:asciiTheme="majorHAnsi" w:hAnsiTheme="majorHAnsi" w:cstheme="majorHAnsi"/>
          <w:sz w:val="24"/>
          <w:szCs w:val="24"/>
        </w:rPr>
        <w:br/>
      </w:r>
      <w:r w:rsidR="00CD294B" w:rsidRPr="00B05BD6">
        <w:object w:dxaOrig="4320" w:dyaOrig="2138" w14:anchorId="55FA4554">
          <v:shape id="_x0000_i1030" type="#_x0000_t75" style="width:504.65pt;height:249.2pt" o:ole="">
            <v:imagedata r:id="rId42" o:title=""/>
          </v:shape>
          <o:OLEObject Type="Embed" ProgID="PBrush" ShapeID="_x0000_i1030" DrawAspect="Content" ObjectID="_1783861978" r:id="rId43"/>
        </w:object>
      </w:r>
    </w:p>
    <w:p w14:paraId="0AA2343F" w14:textId="72BD434F" w:rsidR="00214990" w:rsidRPr="00BC5D70" w:rsidRDefault="00FB1F34" w:rsidP="00BC5D70">
      <w:pPr>
        <w:spacing w:before="252"/>
        <w:ind w:left="709" w:firstLine="360"/>
        <w:rPr>
          <w:rFonts w:asciiTheme="majorHAnsi" w:hAnsiTheme="majorHAnsi" w:cstheme="majorHAnsi"/>
          <w:sz w:val="24"/>
          <w:szCs w:val="24"/>
        </w:rPr>
      </w:pPr>
      <w:r w:rsidRPr="00BC5D70">
        <w:rPr>
          <w:rFonts w:asciiTheme="majorHAnsi" w:hAnsiTheme="majorHAnsi" w:cstheme="majorHAnsi"/>
          <w:sz w:val="24"/>
          <w:szCs w:val="24"/>
        </w:rPr>
        <w:lastRenderedPageBreak/>
        <w:br/>
      </w:r>
      <w:r w:rsidRPr="00B05BD6">
        <w:rPr>
          <w:noProof/>
        </w:rPr>
        <w:drawing>
          <wp:inline distT="0" distB="0" distL="0" distR="0" wp14:anchorId="5570188A" wp14:editId="4EA33FD5">
            <wp:extent cx="6408000" cy="3073048"/>
            <wp:effectExtent l="38100" t="38100" r="31115" b="3238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44"/>
                    <a:stretch>
                      <a:fillRect/>
                    </a:stretch>
                  </pic:blipFill>
                  <pic:spPr>
                    <a:xfrm>
                      <a:off x="0" y="0"/>
                      <a:ext cx="6408000" cy="3073048"/>
                    </a:xfrm>
                    <a:prstGeom prst="rect">
                      <a:avLst/>
                    </a:prstGeom>
                    <a:ln w="28575">
                      <a:solidFill>
                        <a:schemeClr val="tx1"/>
                      </a:solidFill>
                    </a:ln>
                  </pic:spPr>
                </pic:pic>
              </a:graphicData>
            </a:graphic>
          </wp:inline>
        </w:drawing>
      </w:r>
    </w:p>
    <w:p w14:paraId="6795943C" w14:textId="0B13D670" w:rsidR="00FB1F34" w:rsidRPr="00B05BD6" w:rsidRDefault="00FB1F34" w:rsidP="00FF48FD">
      <w:pPr>
        <w:pStyle w:val="ListParagraph"/>
        <w:numPr>
          <w:ilvl w:val="0"/>
          <w:numId w:val="18"/>
        </w:numPr>
        <w:spacing w:before="252"/>
        <w:rPr>
          <w:rFonts w:asciiTheme="majorHAnsi" w:hAnsiTheme="majorHAnsi" w:cstheme="majorHAnsi"/>
          <w:sz w:val="24"/>
          <w:szCs w:val="24"/>
        </w:rPr>
      </w:pPr>
      <w:r w:rsidRPr="00B05BD6">
        <w:rPr>
          <w:rFonts w:asciiTheme="majorHAnsi" w:hAnsiTheme="majorHAnsi" w:cstheme="majorHAnsi"/>
          <w:sz w:val="24"/>
          <w:szCs w:val="24"/>
        </w:rPr>
        <w:t>On Action Pane, click New, select the payment journal and click on Lines button.</w:t>
      </w:r>
      <w:r w:rsidR="00922C85" w:rsidRPr="00B05BD6">
        <w:rPr>
          <w:rFonts w:asciiTheme="majorHAnsi" w:hAnsiTheme="majorHAnsi" w:cstheme="majorHAnsi"/>
          <w:sz w:val="24"/>
          <w:szCs w:val="24"/>
        </w:rPr>
        <w:br/>
      </w:r>
      <w:r w:rsidR="00DE5785" w:rsidRPr="00B05BD6">
        <w:rPr>
          <w:rFonts w:asciiTheme="majorHAnsi" w:hAnsiTheme="majorHAnsi" w:cstheme="majorHAnsi"/>
        </w:rPr>
        <w:object w:dxaOrig="4320" w:dyaOrig="1289" w14:anchorId="4C1DB1E5">
          <v:shape id="_x0000_i1031" type="#_x0000_t75" style="width:504.65pt;height:150.9pt" o:ole="">
            <v:imagedata r:id="rId45" o:title=""/>
          </v:shape>
          <o:OLEObject Type="Embed" ProgID="PBrush" ShapeID="_x0000_i1031" DrawAspect="Content" ObjectID="_1783861979" r:id="rId46"/>
        </w:object>
      </w:r>
    </w:p>
    <w:p w14:paraId="210B6FAD" w14:textId="3427A572" w:rsidR="00214990" w:rsidRPr="00B05BD6" w:rsidRDefault="00214990" w:rsidP="00FF48FD">
      <w:pPr>
        <w:pStyle w:val="ListParagraph"/>
        <w:numPr>
          <w:ilvl w:val="0"/>
          <w:numId w:val="18"/>
        </w:numPr>
        <w:spacing w:before="252"/>
        <w:rPr>
          <w:rFonts w:asciiTheme="majorHAnsi" w:hAnsiTheme="majorHAnsi" w:cstheme="majorHAnsi"/>
          <w:sz w:val="24"/>
          <w:szCs w:val="24"/>
        </w:rPr>
      </w:pPr>
      <w:r w:rsidRPr="00B05BD6">
        <w:rPr>
          <w:rFonts w:asciiTheme="majorHAnsi" w:hAnsiTheme="majorHAnsi" w:cstheme="majorHAnsi"/>
          <w:sz w:val="24"/>
          <w:szCs w:val="24"/>
        </w:rPr>
        <w:t xml:space="preserve">Create a new line. Select TDS authority vendor &amp; bank account. </w:t>
      </w:r>
      <w:r w:rsidR="003C36CC" w:rsidRPr="00B05BD6">
        <w:rPr>
          <w:rFonts w:asciiTheme="majorHAnsi" w:hAnsiTheme="majorHAnsi" w:cstheme="majorHAnsi"/>
          <w:sz w:val="24"/>
          <w:szCs w:val="24"/>
        </w:rPr>
        <w:t xml:space="preserve">Click on </w:t>
      </w:r>
      <w:r w:rsidRPr="00B05BD6">
        <w:rPr>
          <w:rFonts w:asciiTheme="majorHAnsi" w:hAnsiTheme="majorHAnsi" w:cstheme="majorHAnsi"/>
          <w:b/>
          <w:bCs/>
          <w:sz w:val="24"/>
          <w:szCs w:val="24"/>
        </w:rPr>
        <w:t>Settlement</w:t>
      </w:r>
      <w:r w:rsidR="003C36CC" w:rsidRPr="00B05BD6">
        <w:rPr>
          <w:rFonts w:asciiTheme="majorHAnsi" w:hAnsiTheme="majorHAnsi" w:cstheme="majorHAnsi"/>
          <w:sz w:val="24"/>
          <w:szCs w:val="24"/>
        </w:rPr>
        <w:t xml:space="preserve"> button</w:t>
      </w:r>
      <w:r w:rsidRPr="00B05BD6">
        <w:rPr>
          <w:rFonts w:asciiTheme="majorHAnsi" w:hAnsiTheme="majorHAnsi" w:cstheme="majorHAnsi"/>
          <w:sz w:val="24"/>
          <w:szCs w:val="24"/>
        </w:rPr>
        <w:t>.</w:t>
      </w:r>
      <w:r w:rsidR="00DE5785" w:rsidRPr="00B05BD6">
        <w:rPr>
          <w:rFonts w:asciiTheme="majorHAnsi" w:hAnsiTheme="majorHAnsi" w:cstheme="majorHAnsi"/>
          <w:sz w:val="24"/>
          <w:szCs w:val="24"/>
        </w:rPr>
        <w:br/>
      </w:r>
      <w:r w:rsidR="003C36CC" w:rsidRPr="00B05BD6">
        <w:rPr>
          <w:rFonts w:asciiTheme="majorHAnsi" w:hAnsiTheme="majorHAnsi" w:cstheme="majorHAnsi"/>
        </w:rPr>
        <w:object w:dxaOrig="4320" w:dyaOrig="1501" w14:anchorId="662FC7DF">
          <v:shape id="_x0000_i1032" type="#_x0000_t75" style="width:504.65pt;height:174.7pt" o:ole="">
            <v:imagedata r:id="rId47" o:title=""/>
          </v:shape>
          <o:OLEObject Type="Embed" ProgID="PBrush" ShapeID="_x0000_i1032" DrawAspect="Content" ObjectID="_1783861980" r:id="rId48"/>
        </w:object>
      </w:r>
      <w:r w:rsidR="00F71277" w:rsidRPr="00B05BD6">
        <w:rPr>
          <w:rFonts w:asciiTheme="majorHAnsi" w:hAnsiTheme="majorHAnsi" w:cstheme="majorHAnsi"/>
          <w:sz w:val="24"/>
          <w:szCs w:val="24"/>
        </w:rPr>
        <w:br/>
      </w:r>
    </w:p>
    <w:p w14:paraId="4EC7F184" w14:textId="699D2104" w:rsidR="00214990" w:rsidRPr="00B05BD6" w:rsidRDefault="00214990" w:rsidP="00FF48FD">
      <w:pPr>
        <w:pStyle w:val="ListParagraph"/>
        <w:numPr>
          <w:ilvl w:val="0"/>
          <w:numId w:val="18"/>
        </w:numPr>
        <w:spacing w:before="252"/>
        <w:rPr>
          <w:rFonts w:asciiTheme="majorHAnsi" w:hAnsiTheme="majorHAnsi" w:cstheme="majorHAnsi"/>
          <w:sz w:val="24"/>
          <w:szCs w:val="24"/>
        </w:rPr>
      </w:pPr>
      <w:r w:rsidRPr="00B05BD6">
        <w:rPr>
          <w:rFonts w:asciiTheme="majorHAnsi" w:hAnsiTheme="majorHAnsi" w:cstheme="majorHAnsi"/>
          <w:sz w:val="24"/>
          <w:szCs w:val="24"/>
        </w:rPr>
        <w:lastRenderedPageBreak/>
        <w:t>Mark the transactions</w:t>
      </w:r>
      <w:r w:rsidR="006318A4" w:rsidRPr="00B05BD6">
        <w:rPr>
          <w:rFonts w:asciiTheme="majorHAnsi" w:hAnsiTheme="majorHAnsi" w:cstheme="majorHAnsi"/>
          <w:sz w:val="24"/>
          <w:szCs w:val="24"/>
        </w:rPr>
        <w:t xml:space="preserve">, click on OK button </w:t>
      </w:r>
      <w:r w:rsidRPr="00B05BD6">
        <w:rPr>
          <w:rFonts w:asciiTheme="majorHAnsi" w:hAnsiTheme="majorHAnsi" w:cstheme="majorHAnsi"/>
          <w:sz w:val="24"/>
          <w:szCs w:val="24"/>
        </w:rPr>
        <w:t>Amount will get populated on Journal line.</w:t>
      </w:r>
      <w:r w:rsidR="006318A4" w:rsidRPr="00B05BD6">
        <w:rPr>
          <w:rFonts w:asciiTheme="majorHAnsi" w:hAnsiTheme="majorHAnsi" w:cstheme="majorHAnsi"/>
          <w:sz w:val="24"/>
          <w:szCs w:val="24"/>
        </w:rPr>
        <w:br/>
      </w:r>
      <w:r w:rsidR="006318A4" w:rsidRPr="00B05BD6">
        <w:rPr>
          <w:rFonts w:asciiTheme="majorHAnsi" w:hAnsiTheme="majorHAnsi" w:cstheme="majorHAnsi"/>
        </w:rPr>
        <w:object w:dxaOrig="18525" w:dyaOrig="9375" w14:anchorId="3DC52C6C">
          <v:shape id="_x0000_i1033" type="#_x0000_t75" style="width:504.65pt;height:256.05pt" o:ole="">
            <v:imagedata r:id="rId49" o:title=""/>
          </v:shape>
          <o:OLEObject Type="Embed" ProgID="PBrush" ShapeID="_x0000_i1033" DrawAspect="Content" ObjectID="_1783861981" r:id="rId50"/>
        </w:object>
      </w:r>
      <w:r w:rsidR="009A4095" w:rsidRPr="00B05BD6">
        <w:rPr>
          <w:rFonts w:asciiTheme="majorHAnsi" w:hAnsiTheme="majorHAnsi" w:cstheme="majorHAnsi"/>
        </w:rPr>
        <w:br/>
      </w:r>
      <w:r w:rsidR="009A4095" w:rsidRPr="00B05BD6">
        <w:rPr>
          <w:rFonts w:asciiTheme="majorHAnsi" w:hAnsiTheme="majorHAnsi" w:cstheme="majorHAnsi"/>
        </w:rPr>
        <w:object w:dxaOrig="4320" w:dyaOrig="1210" w14:anchorId="115AF291">
          <v:shape id="_x0000_i1034" type="#_x0000_t75" style="width:504.65pt;height:140.85pt" o:ole="">
            <v:imagedata r:id="rId51" o:title=""/>
          </v:shape>
          <o:OLEObject Type="Embed" ProgID="PBrush" ShapeID="_x0000_i1034" DrawAspect="Content" ObjectID="_1783861982" r:id="rId52"/>
        </w:object>
      </w:r>
    </w:p>
    <w:p w14:paraId="4C08771C" w14:textId="455C3171" w:rsidR="00B05BD6" w:rsidRPr="00B05BD6" w:rsidRDefault="00B05BD6" w:rsidP="00B05BD6">
      <w:pPr>
        <w:spacing w:before="252"/>
        <w:ind w:firstLine="720"/>
        <w:jc w:val="both"/>
        <w:rPr>
          <w:rFonts w:asciiTheme="majorHAnsi" w:hAnsiTheme="majorHAnsi" w:cstheme="majorHAnsi"/>
          <w:sz w:val="24"/>
          <w:szCs w:val="24"/>
        </w:rPr>
      </w:pPr>
      <w:r w:rsidRPr="00B05BD6">
        <w:rPr>
          <w:rFonts w:asciiTheme="majorHAnsi" w:hAnsiTheme="majorHAnsi" w:cstheme="majorHAnsi"/>
        </w:rPr>
        <w:object w:dxaOrig="4320" w:dyaOrig="1257" w14:anchorId="256C152F">
          <v:shape id="_x0000_i1035" type="#_x0000_t75" style="width:504.65pt;height:147.15pt" o:ole="">
            <v:imagedata r:id="rId53" o:title=""/>
          </v:shape>
          <o:OLEObject Type="Embed" ProgID="PBrush" ShapeID="_x0000_i1035" DrawAspect="Content" ObjectID="_1783861983" r:id="rId54"/>
        </w:object>
      </w:r>
    </w:p>
    <w:p w14:paraId="60CCA480" w14:textId="77777777" w:rsidR="0096535E" w:rsidRPr="00B05BD6" w:rsidRDefault="00924866" w:rsidP="00B05BD6">
      <w:pPr>
        <w:pStyle w:val="Heading1"/>
        <w:jc w:val="both"/>
        <w:rPr>
          <w:rFonts w:eastAsia="Times New Roman" w:cstheme="majorHAnsi"/>
        </w:rPr>
      </w:pPr>
      <w:r w:rsidRPr="00B05BD6">
        <w:rPr>
          <w:rFonts w:eastAsia="Times New Roman" w:cstheme="majorHAnsi"/>
        </w:rPr>
        <w:t>Withholding Tax Reports</w:t>
      </w:r>
      <w:bookmarkEnd w:id="13"/>
    </w:p>
    <w:p w14:paraId="25CFA70E" w14:textId="77777777" w:rsidR="0096535E" w:rsidRPr="00B05BD6" w:rsidRDefault="00924866" w:rsidP="00B05BD6">
      <w:pPr>
        <w:pStyle w:val="Heading2"/>
        <w:jc w:val="both"/>
        <w:rPr>
          <w:rFonts w:eastAsia="Times New Roman" w:cstheme="majorHAnsi"/>
        </w:rPr>
      </w:pPr>
      <w:bookmarkStart w:id="17" w:name="_Toc96709645"/>
      <w:r w:rsidRPr="00B05BD6">
        <w:rPr>
          <w:rFonts w:eastAsia="Times New Roman" w:cstheme="majorHAnsi"/>
        </w:rPr>
        <w:t>Posted withholding tax report</w:t>
      </w:r>
      <w:bookmarkEnd w:id="17"/>
    </w:p>
    <w:p w14:paraId="2A4894C9" w14:textId="77777777" w:rsidR="0096535E" w:rsidRPr="00B05BD6" w:rsidRDefault="00924866" w:rsidP="00B05BD6">
      <w:pPr>
        <w:pStyle w:val="NormalWeb"/>
        <w:jc w:val="both"/>
        <w:rPr>
          <w:rFonts w:asciiTheme="majorHAnsi" w:hAnsiTheme="majorHAnsi" w:cstheme="majorHAnsi"/>
        </w:rPr>
      </w:pPr>
      <w:r w:rsidRPr="00B05BD6">
        <w:rPr>
          <w:rFonts w:asciiTheme="majorHAnsi" w:hAnsiTheme="majorHAnsi" w:cstheme="majorHAnsi"/>
        </w:rPr>
        <w:t>Navigate to Tax module &gt; Inquiries and reports &gt; Withholding tax inquiries &gt; Posted withholding tax</w:t>
      </w:r>
    </w:p>
    <w:p w14:paraId="3D80AE8C" w14:textId="77777777" w:rsidR="0096535E" w:rsidRPr="00B05BD6" w:rsidRDefault="00924866"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24E20E74" wp14:editId="76AC8AC8">
            <wp:extent cx="6408000" cy="3136024"/>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0CB50E4C" w14:textId="77777777" w:rsidR="0096535E" w:rsidRPr="00B05BD6" w:rsidRDefault="00924866" w:rsidP="00B05BD6">
      <w:pPr>
        <w:pStyle w:val="Heading2"/>
        <w:jc w:val="both"/>
        <w:rPr>
          <w:rFonts w:eastAsia="Times New Roman" w:cstheme="majorHAnsi"/>
        </w:rPr>
      </w:pPr>
      <w:bookmarkStart w:id="18" w:name="_Toc96709646"/>
      <w:r w:rsidRPr="00B05BD6">
        <w:rPr>
          <w:rFonts w:eastAsia="Times New Roman" w:cstheme="majorHAnsi"/>
        </w:rPr>
        <w:t>TDS/TCS Enquiry report</w:t>
      </w:r>
      <w:bookmarkEnd w:id="18"/>
    </w:p>
    <w:p w14:paraId="18F2407F" w14:textId="77777777" w:rsidR="0096535E" w:rsidRPr="00B05BD6" w:rsidRDefault="00924866" w:rsidP="00B05BD6">
      <w:pPr>
        <w:pStyle w:val="NormalWeb"/>
        <w:jc w:val="both"/>
        <w:rPr>
          <w:rFonts w:asciiTheme="majorHAnsi" w:hAnsiTheme="majorHAnsi" w:cstheme="majorHAnsi"/>
        </w:rPr>
      </w:pPr>
      <w:r w:rsidRPr="00B05BD6">
        <w:rPr>
          <w:rFonts w:asciiTheme="majorHAnsi" w:hAnsiTheme="majorHAnsi" w:cstheme="majorHAnsi"/>
        </w:rPr>
        <w:t>Navigate to Tax module &gt; Inquiries and reports &gt; Withholding tax inquiries &gt; TDS/TCS Enquiry</w:t>
      </w:r>
    </w:p>
    <w:p w14:paraId="20A0F52C" w14:textId="77777777" w:rsidR="0096535E" w:rsidRPr="00B05BD6" w:rsidRDefault="00924866"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390E720B" wp14:editId="36377FD8">
            <wp:extent cx="6408000" cy="313602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8000" cy="3136024"/>
                    </a:xfrm>
                    <a:prstGeom prst="rect">
                      <a:avLst/>
                    </a:prstGeom>
                    <a:noFill/>
                    <a:ln>
                      <a:noFill/>
                    </a:ln>
                  </pic:spPr>
                </pic:pic>
              </a:graphicData>
            </a:graphic>
          </wp:inline>
        </w:drawing>
      </w:r>
    </w:p>
    <w:p w14:paraId="59EA52D4" w14:textId="77777777" w:rsidR="0096535E" w:rsidRPr="00B05BD6" w:rsidRDefault="00924866" w:rsidP="00B05BD6">
      <w:pPr>
        <w:pStyle w:val="Heading2"/>
        <w:jc w:val="both"/>
        <w:rPr>
          <w:rFonts w:eastAsia="Times New Roman" w:cstheme="majorHAnsi"/>
        </w:rPr>
      </w:pPr>
      <w:bookmarkStart w:id="19" w:name="_Toc96709647"/>
      <w:r w:rsidRPr="00B05BD6">
        <w:rPr>
          <w:rFonts w:eastAsia="Times New Roman" w:cstheme="majorHAnsi"/>
        </w:rPr>
        <w:t>Withholding tax transactions report</w:t>
      </w:r>
      <w:bookmarkEnd w:id="19"/>
    </w:p>
    <w:p w14:paraId="0D78718D" w14:textId="77777777" w:rsidR="0096535E" w:rsidRPr="00B05BD6" w:rsidRDefault="00924866" w:rsidP="00B05BD6">
      <w:pPr>
        <w:pStyle w:val="NormalWeb"/>
        <w:jc w:val="both"/>
        <w:rPr>
          <w:rFonts w:asciiTheme="majorHAnsi" w:hAnsiTheme="majorHAnsi" w:cstheme="majorHAnsi"/>
        </w:rPr>
      </w:pPr>
      <w:r w:rsidRPr="00B05BD6">
        <w:rPr>
          <w:rFonts w:asciiTheme="majorHAnsi" w:hAnsiTheme="majorHAnsi" w:cstheme="majorHAnsi"/>
        </w:rPr>
        <w:t>Navigate to Tax module &gt; Inquiries and reports &gt; Withholding tax inquiries &gt; Withholding tax reports &gt; Withholding tax transactions</w:t>
      </w:r>
    </w:p>
    <w:p w14:paraId="60A8DC3A" w14:textId="5DCADDBD" w:rsidR="0096535E" w:rsidRPr="00B05BD6" w:rsidRDefault="00924866"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1AC9A88C" wp14:editId="7A710B49">
            <wp:extent cx="6408000" cy="31487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8000" cy="3148798"/>
                    </a:xfrm>
                    <a:prstGeom prst="rect">
                      <a:avLst/>
                    </a:prstGeom>
                    <a:noFill/>
                    <a:ln>
                      <a:noFill/>
                    </a:ln>
                  </pic:spPr>
                </pic:pic>
              </a:graphicData>
            </a:graphic>
          </wp:inline>
        </w:drawing>
      </w:r>
    </w:p>
    <w:p w14:paraId="51467E48" w14:textId="77777777" w:rsidR="006F1205" w:rsidRPr="00B05BD6" w:rsidRDefault="006F1205" w:rsidP="00B05BD6">
      <w:pPr>
        <w:pStyle w:val="Heading1"/>
        <w:jc w:val="both"/>
        <w:rPr>
          <w:rFonts w:eastAsia="Times New Roman" w:cstheme="majorHAnsi"/>
        </w:rPr>
      </w:pPr>
      <w:bookmarkStart w:id="20" w:name="_Toc96709443"/>
      <w:r w:rsidRPr="00B05BD6">
        <w:rPr>
          <w:rFonts w:eastAsia="Times New Roman" w:cstheme="majorHAnsi"/>
        </w:rPr>
        <w:t>Withholding Tax Journal Overview</w:t>
      </w:r>
      <w:bookmarkEnd w:id="20"/>
    </w:p>
    <w:p w14:paraId="186782B9" w14:textId="77777777" w:rsidR="006F1205" w:rsidRPr="00B05BD6" w:rsidRDefault="006F1205" w:rsidP="00B05BD6">
      <w:pPr>
        <w:pStyle w:val="NormalWeb"/>
        <w:jc w:val="both"/>
        <w:rPr>
          <w:rFonts w:asciiTheme="majorHAnsi" w:hAnsiTheme="majorHAnsi" w:cstheme="majorHAnsi"/>
        </w:rPr>
      </w:pPr>
      <w:r w:rsidRPr="00B05BD6">
        <w:rPr>
          <w:rFonts w:asciiTheme="majorHAnsi" w:hAnsiTheme="majorHAnsi" w:cstheme="majorHAnsi"/>
          <w:color w:val="404040"/>
        </w:rPr>
        <w:t>This document will explain how we can post withholding tax adjustments using the withholding tax journals in D365. So, let’s understand in which scenario we need to use withholding tax journal, here are a few:</w:t>
      </w:r>
    </w:p>
    <w:p w14:paraId="560EC2A1" w14:textId="77777777" w:rsidR="006F1205" w:rsidRPr="00B05BD6" w:rsidRDefault="006F1205" w:rsidP="00B05BD6">
      <w:pPr>
        <w:pStyle w:val="NormalWeb"/>
        <w:numPr>
          <w:ilvl w:val="0"/>
          <w:numId w:val="11"/>
        </w:numPr>
        <w:spacing w:line="256" w:lineRule="auto"/>
        <w:jc w:val="both"/>
        <w:rPr>
          <w:rFonts w:asciiTheme="majorHAnsi" w:hAnsiTheme="majorHAnsi" w:cstheme="majorHAnsi"/>
        </w:rPr>
      </w:pPr>
      <w:r w:rsidRPr="00B05BD6">
        <w:rPr>
          <w:rFonts w:asciiTheme="majorHAnsi" w:hAnsiTheme="majorHAnsi" w:cstheme="majorHAnsi"/>
          <w:color w:val="404040"/>
        </w:rPr>
        <w:t>A user forgot to deduct withholding tax on the vendor invoice</w:t>
      </w:r>
    </w:p>
    <w:p w14:paraId="0F4D8903" w14:textId="77777777" w:rsidR="006F1205" w:rsidRPr="00B05BD6" w:rsidRDefault="006F1205" w:rsidP="00B05BD6">
      <w:pPr>
        <w:pStyle w:val="NormalWeb"/>
        <w:numPr>
          <w:ilvl w:val="0"/>
          <w:numId w:val="11"/>
        </w:numPr>
        <w:spacing w:line="256" w:lineRule="auto"/>
        <w:jc w:val="both"/>
        <w:rPr>
          <w:rFonts w:asciiTheme="majorHAnsi" w:hAnsiTheme="majorHAnsi" w:cstheme="majorHAnsi"/>
        </w:rPr>
      </w:pPr>
      <w:r w:rsidRPr="00B05BD6">
        <w:rPr>
          <w:rFonts w:asciiTheme="majorHAnsi" w:hAnsiTheme="majorHAnsi" w:cstheme="majorHAnsi"/>
          <w:color w:val="404040"/>
        </w:rPr>
        <w:t>User forgot to deduct withholding tax on payments</w:t>
      </w:r>
    </w:p>
    <w:p w14:paraId="2C8DE87F" w14:textId="77777777" w:rsidR="006F1205" w:rsidRPr="00B05BD6" w:rsidRDefault="006F1205" w:rsidP="00B05BD6">
      <w:pPr>
        <w:pStyle w:val="NormalWeb"/>
        <w:numPr>
          <w:ilvl w:val="0"/>
          <w:numId w:val="11"/>
        </w:numPr>
        <w:spacing w:line="256" w:lineRule="auto"/>
        <w:jc w:val="both"/>
        <w:rPr>
          <w:rFonts w:asciiTheme="majorHAnsi" w:hAnsiTheme="majorHAnsi" w:cstheme="majorHAnsi"/>
        </w:rPr>
      </w:pPr>
      <w:r w:rsidRPr="00B05BD6">
        <w:rPr>
          <w:rFonts w:asciiTheme="majorHAnsi" w:hAnsiTheme="majorHAnsi" w:cstheme="majorHAnsi"/>
          <w:color w:val="404040"/>
        </w:rPr>
        <w:t>Wrongly deducted withholding tax on invoices or payments</w:t>
      </w:r>
    </w:p>
    <w:p w14:paraId="5B1D10A6" w14:textId="77777777" w:rsidR="006F1205" w:rsidRPr="00B05BD6" w:rsidRDefault="006F1205" w:rsidP="00B05BD6">
      <w:pPr>
        <w:pStyle w:val="NormalWeb"/>
        <w:numPr>
          <w:ilvl w:val="0"/>
          <w:numId w:val="11"/>
        </w:numPr>
        <w:spacing w:line="256" w:lineRule="auto"/>
        <w:jc w:val="both"/>
        <w:rPr>
          <w:rFonts w:asciiTheme="majorHAnsi" w:hAnsiTheme="majorHAnsi" w:cstheme="majorHAnsi"/>
        </w:rPr>
      </w:pPr>
      <w:r w:rsidRPr="00B05BD6">
        <w:rPr>
          <w:rFonts w:asciiTheme="majorHAnsi" w:hAnsiTheme="majorHAnsi" w:cstheme="majorHAnsi"/>
          <w:color w:val="404040"/>
        </w:rPr>
        <w:t>The wrong amount deducted on invoice or payment</w:t>
      </w:r>
    </w:p>
    <w:p w14:paraId="05149935" w14:textId="77777777" w:rsidR="006F1205" w:rsidRPr="00B05BD6" w:rsidRDefault="006F1205" w:rsidP="00B05BD6">
      <w:pPr>
        <w:pStyle w:val="NormalWeb"/>
        <w:jc w:val="both"/>
        <w:rPr>
          <w:rFonts w:asciiTheme="majorHAnsi" w:hAnsiTheme="majorHAnsi" w:cstheme="majorHAnsi"/>
        </w:rPr>
      </w:pPr>
      <w:r w:rsidRPr="00B05BD6">
        <w:rPr>
          <w:rFonts w:asciiTheme="majorHAnsi" w:hAnsiTheme="majorHAnsi" w:cstheme="majorHAnsi"/>
          <w:color w:val="404040"/>
        </w:rPr>
        <w:t>All these adjustments can be made using withholding tax journal which will also have an impact or create a transaction in posted withholding tax report in the Tax module, if we will post simple journal entry then it will not reflect in Tax transactions (Subledger transaction will not be created).</w:t>
      </w:r>
    </w:p>
    <w:p w14:paraId="0246451F" w14:textId="4FD443B6" w:rsidR="006F1205" w:rsidRPr="00B05BD6" w:rsidRDefault="006F1205" w:rsidP="00B05BD6">
      <w:pPr>
        <w:jc w:val="both"/>
        <w:rPr>
          <w:rFonts w:asciiTheme="majorHAnsi" w:eastAsia="Times New Roman" w:hAnsiTheme="majorHAnsi" w:cstheme="majorHAnsi"/>
        </w:rPr>
      </w:pPr>
      <w:r w:rsidRPr="00B05BD6">
        <w:rPr>
          <w:rFonts w:asciiTheme="majorHAnsi" w:eastAsia="Times New Roman" w:hAnsiTheme="majorHAnsi" w:cstheme="majorHAnsi"/>
        </w:rPr>
        <w:t>Withhold Tax Journal Process</w:t>
      </w:r>
    </w:p>
    <w:p w14:paraId="5CD678F2" w14:textId="77777777" w:rsidR="006F1205" w:rsidRPr="00B05BD6" w:rsidRDefault="006F1205" w:rsidP="00B05BD6">
      <w:pPr>
        <w:pStyle w:val="NormalWeb"/>
        <w:jc w:val="both"/>
        <w:rPr>
          <w:rFonts w:asciiTheme="majorHAnsi" w:hAnsiTheme="majorHAnsi" w:cstheme="majorHAnsi"/>
        </w:rPr>
      </w:pPr>
      <w:r w:rsidRPr="00B05BD6">
        <w:rPr>
          <w:rFonts w:asciiTheme="majorHAnsi" w:hAnsiTheme="majorHAnsi" w:cstheme="majorHAnsi"/>
          <w:color w:val="404040"/>
        </w:rPr>
        <w:t>The user posted an Invoice and forgot to deduct TDS on the invoice, now user wants to post withholding tax against that invoice, so the expected entry for the user is:</w:t>
      </w:r>
    </w:p>
    <w:p w14:paraId="2AEACF15" w14:textId="77777777" w:rsidR="006F1205" w:rsidRPr="00B05BD6" w:rsidRDefault="006F1205" w:rsidP="00B05BD6">
      <w:pPr>
        <w:pStyle w:val="NormalWeb"/>
        <w:ind w:left="450"/>
        <w:jc w:val="both"/>
        <w:rPr>
          <w:rFonts w:asciiTheme="majorHAnsi" w:hAnsiTheme="majorHAnsi" w:cstheme="majorHAnsi"/>
        </w:rPr>
      </w:pPr>
      <w:r w:rsidRPr="00B05BD6">
        <w:rPr>
          <w:rStyle w:val="Strong"/>
          <w:rFonts w:asciiTheme="majorHAnsi" w:hAnsiTheme="majorHAnsi" w:cstheme="majorHAnsi"/>
          <w:color w:val="404040"/>
        </w:rPr>
        <w:t>Vendor Debit</w:t>
      </w:r>
    </w:p>
    <w:p w14:paraId="0D172A14" w14:textId="77777777" w:rsidR="006F1205" w:rsidRPr="00B05BD6" w:rsidRDefault="006F1205" w:rsidP="00B05BD6">
      <w:pPr>
        <w:pStyle w:val="NormalWeb"/>
        <w:ind w:left="450"/>
        <w:jc w:val="both"/>
        <w:rPr>
          <w:rFonts w:asciiTheme="majorHAnsi" w:hAnsiTheme="majorHAnsi" w:cstheme="majorHAnsi"/>
        </w:rPr>
      </w:pPr>
      <w:r w:rsidRPr="00B05BD6">
        <w:rPr>
          <w:rStyle w:val="Strong"/>
          <w:rFonts w:asciiTheme="majorHAnsi" w:hAnsiTheme="majorHAnsi" w:cstheme="majorHAnsi"/>
          <w:color w:val="404040"/>
        </w:rPr>
        <w:t>To Withholding Tax Credit</w:t>
      </w:r>
    </w:p>
    <w:p w14:paraId="4CB605C0" w14:textId="355353F9" w:rsidR="006F1205" w:rsidRPr="00B05BD6" w:rsidRDefault="006F1205" w:rsidP="00B05BD6">
      <w:pPr>
        <w:pStyle w:val="Heading2"/>
        <w:jc w:val="both"/>
        <w:rPr>
          <w:rFonts w:eastAsia="Times New Roman" w:cstheme="majorHAnsi"/>
        </w:rPr>
      </w:pPr>
      <w:bookmarkStart w:id="21" w:name="_Toc96709445"/>
      <w:r w:rsidRPr="00B05BD6">
        <w:rPr>
          <w:rFonts w:eastAsia="Times New Roman" w:cstheme="majorHAnsi"/>
        </w:rPr>
        <w:t>Create General Journal</w:t>
      </w:r>
      <w:bookmarkEnd w:id="21"/>
    </w:p>
    <w:p w14:paraId="7E077156" w14:textId="77777777" w:rsidR="006F1205" w:rsidRPr="00B05BD6" w:rsidRDefault="006F1205" w:rsidP="00B05BD6">
      <w:pPr>
        <w:pStyle w:val="NormalWeb"/>
        <w:numPr>
          <w:ilvl w:val="0"/>
          <w:numId w:val="12"/>
        </w:numPr>
        <w:spacing w:line="256" w:lineRule="auto"/>
        <w:jc w:val="both"/>
        <w:rPr>
          <w:rFonts w:asciiTheme="majorHAnsi" w:hAnsiTheme="majorHAnsi" w:cstheme="majorHAnsi"/>
        </w:rPr>
      </w:pPr>
      <w:r w:rsidRPr="00B05BD6">
        <w:rPr>
          <w:rFonts w:asciiTheme="majorHAnsi" w:hAnsiTheme="majorHAnsi" w:cstheme="majorHAnsi"/>
          <w:color w:val="404040"/>
        </w:rPr>
        <w:t>Navigate to, General Ledger &gt; Journal Entries &gt; General Journal.</w:t>
      </w:r>
    </w:p>
    <w:p w14:paraId="7E93E13B" w14:textId="77777777" w:rsidR="006F1205" w:rsidRPr="00B05BD6" w:rsidRDefault="006F1205" w:rsidP="00B05BD6">
      <w:pPr>
        <w:spacing w:before="100" w:beforeAutospacing="1" w:after="100"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lastRenderedPageBreak/>
        <w:drawing>
          <wp:inline distT="0" distB="0" distL="0" distR="0" wp14:anchorId="0209ED60" wp14:editId="0A9FA6C1">
            <wp:extent cx="6408000" cy="1754428"/>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8000" cy="1754428"/>
                    </a:xfrm>
                    <a:prstGeom prst="rect">
                      <a:avLst/>
                    </a:prstGeom>
                    <a:noFill/>
                    <a:ln>
                      <a:noFill/>
                    </a:ln>
                  </pic:spPr>
                </pic:pic>
              </a:graphicData>
            </a:graphic>
          </wp:inline>
        </w:drawing>
      </w:r>
    </w:p>
    <w:p w14:paraId="0A349158" w14:textId="77777777" w:rsidR="006F1205" w:rsidRPr="00B05BD6" w:rsidRDefault="006F1205" w:rsidP="00B05BD6">
      <w:pPr>
        <w:pStyle w:val="NormalWeb"/>
        <w:numPr>
          <w:ilvl w:val="0"/>
          <w:numId w:val="12"/>
        </w:numPr>
        <w:spacing w:line="256" w:lineRule="auto"/>
        <w:jc w:val="both"/>
        <w:rPr>
          <w:rFonts w:asciiTheme="majorHAnsi" w:hAnsiTheme="majorHAnsi" w:cstheme="majorHAnsi"/>
        </w:rPr>
      </w:pPr>
      <w:r w:rsidRPr="00B05BD6">
        <w:rPr>
          <w:rFonts w:asciiTheme="majorHAnsi" w:hAnsiTheme="majorHAnsi" w:cstheme="majorHAnsi"/>
          <w:color w:val="404040"/>
        </w:rPr>
        <w:t>Click on New &gt; Select the Journal Name &gt; Lines</w:t>
      </w:r>
    </w:p>
    <w:p w14:paraId="1DB888A8" w14:textId="77777777" w:rsidR="006F1205" w:rsidRPr="00B05BD6" w:rsidRDefault="006F1205" w:rsidP="00B05BD6">
      <w:pPr>
        <w:spacing w:before="100" w:beforeAutospacing="1" w:after="100" w:afterAutospacing="1"/>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3A74FBCF" wp14:editId="04B0BD5E">
            <wp:extent cx="6408000" cy="1642463"/>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8000" cy="1642463"/>
                    </a:xfrm>
                    <a:prstGeom prst="rect">
                      <a:avLst/>
                    </a:prstGeom>
                    <a:noFill/>
                    <a:ln>
                      <a:noFill/>
                    </a:ln>
                  </pic:spPr>
                </pic:pic>
              </a:graphicData>
            </a:graphic>
          </wp:inline>
        </w:drawing>
      </w:r>
    </w:p>
    <w:p w14:paraId="4B5F4489" w14:textId="2EF6E174" w:rsidR="006F1205" w:rsidRPr="00B05BD6" w:rsidRDefault="006F1205" w:rsidP="00B05BD6">
      <w:pPr>
        <w:pStyle w:val="Heading2"/>
        <w:jc w:val="both"/>
        <w:rPr>
          <w:rFonts w:eastAsia="Times New Roman" w:cstheme="majorHAnsi"/>
        </w:rPr>
      </w:pPr>
      <w:bookmarkStart w:id="22" w:name="_Toc96709446"/>
      <w:r w:rsidRPr="00B05BD6">
        <w:rPr>
          <w:rFonts w:eastAsia="Times New Roman" w:cstheme="majorHAnsi"/>
        </w:rPr>
        <w:t>Create Withholding tax Journal and select Withholding Tax type, Group and Direction</w:t>
      </w:r>
      <w:bookmarkEnd w:id="22"/>
    </w:p>
    <w:p w14:paraId="20D51BC1" w14:textId="77777777" w:rsidR="006F1205" w:rsidRPr="00B05BD6" w:rsidRDefault="006F1205" w:rsidP="00B05BD6">
      <w:pPr>
        <w:pStyle w:val="NormalWeb"/>
        <w:numPr>
          <w:ilvl w:val="0"/>
          <w:numId w:val="13"/>
        </w:numPr>
        <w:spacing w:line="256" w:lineRule="auto"/>
        <w:jc w:val="both"/>
        <w:rPr>
          <w:rFonts w:asciiTheme="majorHAnsi" w:hAnsiTheme="majorHAnsi" w:cstheme="majorHAnsi"/>
        </w:rPr>
      </w:pPr>
      <w:r w:rsidRPr="00B05BD6">
        <w:rPr>
          <w:rFonts w:asciiTheme="majorHAnsi" w:hAnsiTheme="majorHAnsi" w:cstheme="majorHAnsi"/>
        </w:rPr>
        <w:t>On the Action Pane, select Functions &gt; Create withholding tax Journal</w:t>
      </w:r>
    </w:p>
    <w:p w14:paraId="2A9688BE" w14:textId="6DF04FE2" w:rsidR="006F1205" w:rsidRPr="00B05BD6" w:rsidRDefault="00C55E1C" w:rsidP="00B05BD6">
      <w:pPr>
        <w:spacing w:before="100" w:beforeAutospacing="1" w:after="100" w:afterAutospacing="1"/>
        <w:ind w:left="709"/>
        <w:jc w:val="both"/>
        <w:rPr>
          <w:rFonts w:asciiTheme="majorHAnsi" w:eastAsia="Times New Roman" w:hAnsiTheme="majorHAnsi" w:cstheme="majorHAnsi"/>
        </w:rPr>
      </w:pPr>
      <w:r>
        <w:object w:dxaOrig="4320" w:dyaOrig="1760" w14:anchorId="2CD5DB27">
          <v:shape id="_x0000_i1036" type="#_x0000_t75" style="width:504.65pt;height:205.35pt" o:ole="">
            <v:imagedata r:id="rId60" o:title=""/>
          </v:shape>
          <o:OLEObject Type="Embed" ProgID="PBrush" ShapeID="_x0000_i1036" DrawAspect="Content" ObjectID="_1783861984" r:id="rId61"/>
        </w:object>
      </w:r>
    </w:p>
    <w:p w14:paraId="62A7885B" w14:textId="77777777" w:rsidR="00390969" w:rsidRPr="00B05BD6" w:rsidRDefault="006F1205" w:rsidP="00B05BD6">
      <w:pPr>
        <w:pStyle w:val="Heading2"/>
        <w:jc w:val="both"/>
        <w:rPr>
          <w:rFonts w:eastAsia="Times New Roman" w:cstheme="majorHAnsi"/>
        </w:rPr>
      </w:pPr>
      <w:bookmarkStart w:id="23" w:name="_Toc96709447"/>
      <w:r w:rsidRPr="00B05BD6">
        <w:rPr>
          <w:rFonts w:eastAsia="Times New Roman" w:cstheme="majorHAnsi"/>
        </w:rPr>
        <w:lastRenderedPageBreak/>
        <w:t>Select transaction and link with Tax journal</w:t>
      </w:r>
      <w:bookmarkEnd w:id="23"/>
    </w:p>
    <w:p w14:paraId="213E3847" w14:textId="05B74DA0" w:rsidR="006F1205" w:rsidRPr="00B05BD6" w:rsidRDefault="006F1205" w:rsidP="00B05BD6">
      <w:pPr>
        <w:ind w:left="720"/>
        <w:jc w:val="both"/>
        <w:rPr>
          <w:rFonts w:asciiTheme="majorHAnsi" w:eastAsia="Times New Roman" w:hAnsiTheme="majorHAnsi" w:cstheme="majorHAnsi"/>
        </w:rPr>
      </w:pPr>
      <w:r w:rsidRPr="00B05BD6">
        <w:rPr>
          <w:rFonts w:asciiTheme="majorHAnsi" w:eastAsia="Times New Roman" w:hAnsiTheme="majorHAnsi" w:cstheme="majorHAnsi"/>
        </w:rPr>
        <w:br/>
      </w:r>
      <w:r w:rsidRPr="00B05BD6">
        <w:rPr>
          <w:rFonts w:asciiTheme="majorHAnsi" w:eastAsia="Times New Roman" w:hAnsiTheme="majorHAnsi" w:cstheme="majorHAnsi"/>
          <w:noProof/>
        </w:rPr>
        <w:drawing>
          <wp:inline distT="0" distB="0" distL="0" distR="0" wp14:anchorId="08A8A5F7" wp14:editId="48F3AF53">
            <wp:extent cx="6408000" cy="1903077"/>
            <wp:effectExtent l="0" t="0" r="0" b="254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8000" cy="1903077"/>
                    </a:xfrm>
                    <a:prstGeom prst="rect">
                      <a:avLst/>
                    </a:prstGeom>
                    <a:noFill/>
                    <a:ln>
                      <a:noFill/>
                    </a:ln>
                  </pic:spPr>
                </pic:pic>
              </a:graphicData>
            </a:graphic>
          </wp:inline>
        </w:drawing>
      </w:r>
    </w:p>
    <w:p w14:paraId="6B01B376" w14:textId="6AA3C09F" w:rsidR="006F1205" w:rsidRPr="00B05BD6" w:rsidRDefault="006F1205" w:rsidP="00B05BD6">
      <w:pPr>
        <w:pStyle w:val="Heading2"/>
        <w:jc w:val="both"/>
        <w:rPr>
          <w:rFonts w:eastAsia="Times New Roman" w:cstheme="majorHAnsi"/>
        </w:rPr>
      </w:pPr>
      <w:bookmarkStart w:id="24" w:name="_Toc96709448"/>
      <w:r w:rsidRPr="00B05BD6">
        <w:rPr>
          <w:rFonts w:eastAsia="Times New Roman" w:cstheme="majorHAnsi"/>
        </w:rPr>
        <w:t>Select the original transaction</w:t>
      </w:r>
      <w:bookmarkEnd w:id="24"/>
    </w:p>
    <w:p w14:paraId="3B4EB47F" w14:textId="77777777" w:rsidR="006F1205" w:rsidRPr="00B05BD6" w:rsidRDefault="006F1205" w:rsidP="00B05BD6">
      <w:pPr>
        <w:pStyle w:val="NormalWeb"/>
        <w:jc w:val="both"/>
        <w:rPr>
          <w:rFonts w:asciiTheme="majorHAnsi" w:hAnsiTheme="majorHAnsi" w:cstheme="majorHAnsi"/>
        </w:rPr>
      </w:pPr>
      <w:r w:rsidRPr="00B05BD6">
        <w:rPr>
          <w:rFonts w:asciiTheme="majorHAnsi" w:hAnsiTheme="majorHAnsi" w:cstheme="majorHAnsi"/>
        </w:rPr>
        <w:t>Mark the original transaction &gt; Reference to tax journal.</w:t>
      </w:r>
    </w:p>
    <w:p w14:paraId="556F4513" w14:textId="77777777" w:rsidR="006F1205" w:rsidRPr="00B05BD6" w:rsidRDefault="006F1205"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01891DC3" wp14:editId="41542337">
            <wp:extent cx="6408000" cy="217868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8000" cy="2178685"/>
                    </a:xfrm>
                    <a:prstGeom prst="rect">
                      <a:avLst/>
                    </a:prstGeom>
                    <a:noFill/>
                    <a:ln>
                      <a:noFill/>
                    </a:ln>
                  </pic:spPr>
                </pic:pic>
              </a:graphicData>
            </a:graphic>
          </wp:inline>
        </w:drawing>
      </w:r>
    </w:p>
    <w:p w14:paraId="28B9DB0C" w14:textId="77777777" w:rsidR="006F1205" w:rsidRPr="00B05BD6" w:rsidRDefault="006F1205" w:rsidP="00B05BD6">
      <w:pPr>
        <w:pStyle w:val="NormalWeb"/>
        <w:jc w:val="both"/>
        <w:rPr>
          <w:rFonts w:asciiTheme="majorHAnsi" w:hAnsiTheme="majorHAnsi" w:cstheme="majorHAnsi"/>
        </w:rPr>
      </w:pPr>
      <w:r w:rsidRPr="00B05BD6">
        <w:rPr>
          <w:rFonts w:asciiTheme="majorHAnsi" w:hAnsiTheme="majorHAnsi" w:cstheme="majorHAnsi"/>
        </w:rPr>
        <w:t>Click on Calculate button.</w:t>
      </w:r>
    </w:p>
    <w:p w14:paraId="7D151979" w14:textId="77777777" w:rsidR="006F1205" w:rsidRPr="00B05BD6" w:rsidRDefault="006F1205"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46BCB274" wp14:editId="67216E2F">
            <wp:extent cx="6408000" cy="1963544"/>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8000" cy="1963544"/>
                    </a:xfrm>
                    <a:prstGeom prst="rect">
                      <a:avLst/>
                    </a:prstGeom>
                    <a:noFill/>
                    <a:ln>
                      <a:noFill/>
                    </a:ln>
                  </pic:spPr>
                </pic:pic>
              </a:graphicData>
            </a:graphic>
          </wp:inline>
        </w:drawing>
      </w:r>
    </w:p>
    <w:p w14:paraId="2D7F270D" w14:textId="5EB1EB7B" w:rsidR="006F1205" w:rsidRPr="00B05BD6" w:rsidRDefault="006F1205" w:rsidP="00B05BD6">
      <w:pPr>
        <w:pStyle w:val="Heading2"/>
        <w:jc w:val="both"/>
        <w:rPr>
          <w:rFonts w:eastAsia="Times New Roman" w:cstheme="majorHAnsi"/>
        </w:rPr>
      </w:pPr>
      <w:bookmarkStart w:id="25" w:name="_Toc96709449"/>
      <w:r w:rsidRPr="00B05BD6">
        <w:rPr>
          <w:rFonts w:eastAsia="Times New Roman" w:cstheme="majorHAnsi"/>
        </w:rPr>
        <w:lastRenderedPageBreak/>
        <w:t>Post the journal, Voucher Transaction</w:t>
      </w:r>
      <w:bookmarkEnd w:id="25"/>
    </w:p>
    <w:p w14:paraId="4AA97CFE" w14:textId="7DF7B297" w:rsidR="006F1205" w:rsidRPr="00B05BD6" w:rsidRDefault="006F1205" w:rsidP="00B05BD6">
      <w:pPr>
        <w:ind w:left="709"/>
        <w:jc w:val="both"/>
        <w:rPr>
          <w:rFonts w:asciiTheme="majorHAnsi" w:eastAsia="Times New Roman" w:hAnsiTheme="majorHAnsi" w:cstheme="majorHAnsi"/>
        </w:rPr>
      </w:pPr>
      <w:r w:rsidRPr="00B05BD6">
        <w:rPr>
          <w:rFonts w:asciiTheme="majorHAnsi" w:eastAsia="Times New Roman" w:hAnsiTheme="majorHAnsi" w:cstheme="majorHAnsi"/>
          <w:noProof/>
        </w:rPr>
        <w:drawing>
          <wp:inline distT="0" distB="0" distL="0" distR="0" wp14:anchorId="228B52A1" wp14:editId="74D69976">
            <wp:extent cx="6408000" cy="1600119"/>
            <wp:effectExtent l="0" t="0" r="0" b="63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8000" cy="1600119"/>
                    </a:xfrm>
                    <a:prstGeom prst="rect">
                      <a:avLst/>
                    </a:prstGeom>
                    <a:noFill/>
                    <a:ln>
                      <a:noFill/>
                    </a:ln>
                  </pic:spPr>
                </pic:pic>
              </a:graphicData>
            </a:graphic>
          </wp:inline>
        </w:drawing>
      </w:r>
    </w:p>
    <w:p w14:paraId="68ED6194" w14:textId="57119E7A" w:rsidR="001E179F" w:rsidRDefault="001E179F">
      <w:pPr>
        <w:pStyle w:val="Heading1"/>
      </w:pPr>
      <w:r>
        <w:t xml:space="preserve"> </w:t>
      </w:r>
      <w:r w:rsidR="00B93227">
        <w:t>TDS Initial Threshold.</w:t>
      </w:r>
    </w:p>
    <w:p w14:paraId="54A181CC" w14:textId="129FFF5C" w:rsidR="00B93227" w:rsidRPr="00092F05" w:rsidRDefault="00973BAA" w:rsidP="00B93227">
      <w:pPr>
        <w:rPr>
          <w:rFonts w:ascii="Segoe UI" w:hAnsi="Segoe UI" w:cs="Segoe UI"/>
        </w:rPr>
      </w:pPr>
      <w:r w:rsidRPr="00092F05">
        <w:rPr>
          <w:rFonts w:ascii="Segoe UI" w:hAnsi="Segoe UI" w:cs="Segoe UI"/>
        </w:rPr>
        <w:t>As the go live date is in the middle of the year the threshold limits of TDS which have been exhausted by vendor is to be checked during GO Live by SUGAR.</w:t>
      </w:r>
    </w:p>
    <w:p w14:paraId="31DD2045" w14:textId="77777777" w:rsidR="00355EA7" w:rsidRDefault="00355EA7" w:rsidP="00355EA7">
      <w:pPr>
        <w:pStyle w:val="NormalWeb"/>
        <w:shd w:val="clear" w:color="auto" w:fill="FFFFFF"/>
        <w:rPr>
          <w:rFonts w:ascii="Segoe UI" w:hAnsi="Segoe UI" w:cs="Segoe UI"/>
          <w:color w:val="161616"/>
        </w:rPr>
      </w:pPr>
      <w:r>
        <w:rPr>
          <w:rFonts w:ascii="Segoe UI" w:hAnsi="Segoe UI" w:cs="Segoe UI"/>
          <w:color w:val="161616"/>
        </w:rPr>
        <w:t>To define the initial TDS threshold value for transactions that occur between April 1 and June 30, 2021, you must enable the initial TDS threshold option in Feature management.</w:t>
      </w:r>
    </w:p>
    <w:p w14:paraId="0B2BC31F" w14:textId="77777777" w:rsidR="00355EA7" w:rsidRDefault="00355EA7" w:rsidP="00FF48FD">
      <w:pPr>
        <w:pStyle w:val="NormalWeb"/>
        <w:numPr>
          <w:ilvl w:val="0"/>
          <w:numId w:val="19"/>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Workspaces</w:t>
      </w:r>
      <w:r>
        <w:rPr>
          <w:rFonts w:ascii="Segoe UI" w:hAnsi="Segoe UI" w:cs="Segoe UI"/>
          <w:color w:val="161616"/>
        </w:rPr>
        <w:t> &gt; </w:t>
      </w:r>
      <w:r>
        <w:rPr>
          <w:rStyle w:val="Strong"/>
          <w:rFonts w:ascii="Segoe UI" w:hAnsi="Segoe UI" w:cs="Segoe UI"/>
          <w:color w:val="161616"/>
        </w:rPr>
        <w:t>Feature management</w:t>
      </w:r>
      <w:r>
        <w:rPr>
          <w:rFonts w:ascii="Segoe UI" w:hAnsi="Segoe UI" w:cs="Segoe UI"/>
          <w:color w:val="161616"/>
        </w:rPr>
        <w:t>.</w:t>
      </w:r>
    </w:p>
    <w:p w14:paraId="28E93DC0" w14:textId="77777777" w:rsidR="00355EA7" w:rsidRDefault="00355EA7" w:rsidP="00FF48FD">
      <w:pPr>
        <w:pStyle w:val="NormalWeb"/>
        <w:numPr>
          <w:ilvl w:val="0"/>
          <w:numId w:val="19"/>
        </w:numPr>
        <w:shd w:val="clear" w:color="auto" w:fill="FFFFFF"/>
        <w:spacing w:line="240" w:lineRule="auto"/>
        <w:ind w:left="426"/>
        <w:rPr>
          <w:rFonts w:ascii="Segoe UI" w:hAnsi="Segoe UI" w:cs="Segoe UI"/>
          <w:color w:val="161616"/>
        </w:rPr>
      </w:pPr>
      <w:r>
        <w:rPr>
          <w:rFonts w:ascii="Segoe UI" w:hAnsi="Segoe UI" w:cs="Segoe UI"/>
          <w:color w:val="161616"/>
        </w:rPr>
        <w:t>In the list, find and select the feature that is named </w:t>
      </w:r>
      <w:r>
        <w:rPr>
          <w:rStyle w:val="Strong"/>
          <w:rFonts w:ascii="Segoe UI" w:hAnsi="Segoe UI" w:cs="Segoe UI"/>
          <w:color w:val="161616"/>
        </w:rPr>
        <w:t>(India) Enable initial TDS threshold under section 194Q</w:t>
      </w:r>
      <w:r>
        <w:rPr>
          <w:rFonts w:ascii="Segoe UI" w:hAnsi="Segoe UI" w:cs="Segoe UI"/>
          <w:color w:val="161616"/>
        </w:rPr>
        <w:t>.</w:t>
      </w:r>
    </w:p>
    <w:p w14:paraId="16F2BF27" w14:textId="77777777" w:rsidR="00355EA7" w:rsidRDefault="00355EA7" w:rsidP="00FF48FD">
      <w:pPr>
        <w:pStyle w:val="NormalWeb"/>
        <w:numPr>
          <w:ilvl w:val="0"/>
          <w:numId w:val="19"/>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Enable now</w:t>
      </w:r>
      <w:r>
        <w:rPr>
          <w:rFonts w:ascii="Segoe UI" w:hAnsi="Segoe UI" w:cs="Segoe UI"/>
          <w:color w:val="161616"/>
        </w:rPr>
        <w:t>.</w:t>
      </w:r>
    </w:p>
    <w:p w14:paraId="799BEAD2" w14:textId="5BF01FAC"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043D6D84" wp14:editId="73F3682B">
            <wp:extent cx="6553200" cy="2847975"/>
            <wp:effectExtent l="0" t="0" r="0" b="9525"/>
            <wp:docPr id="295189812" name="Picture 12" descr="Feature mana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ature management p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53200" cy="2847975"/>
                    </a:xfrm>
                    <a:prstGeom prst="rect">
                      <a:avLst/>
                    </a:prstGeom>
                    <a:noFill/>
                    <a:ln>
                      <a:noFill/>
                    </a:ln>
                  </pic:spPr>
                </pic:pic>
              </a:graphicData>
            </a:graphic>
          </wp:inline>
        </w:drawing>
      </w:r>
    </w:p>
    <w:p w14:paraId="6D8C6835" w14:textId="77777777" w:rsidR="00355EA7" w:rsidRDefault="00355EA7" w:rsidP="00FF48FD">
      <w:pPr>
        <w:pStyle w:val="NormalWeb"/>
        <w:numPr>
          <w:ilvl w:val="0"/>
          <w:numId w:val="19"/>
        </w:numPr>
        <w:shd w:val="clear" w:color="auto" w:fill="FFFFFF"/>
        <w:spacing w:line="240" w:lineRule="auto"/>
        <w:ind w:left="426"/>
        <w:rPr>
          <w:rFonts w:ascii="Segoe UI" w:hAnsi="Segoe UI" w:cs="Segoe UI"/>
          <w:color w:val="161616"/>
        </w:rPr>
      </w:pPr>
      <w:r>
        <w:rPr>
          <w:rFonts w:ascii="Segoe UI" w:hAnsi="Segoe UI" w:cs="Segoe UI"/>
          <w:color w:val="161616"/>
        </w:rPr>
        <w:t>You receive a message that prompts you to refresh your browser window after the feature is enabled. Refresh your browser window to verify that you can open the new page.</w:t>
      </w:r>
    </w:p>
    <w:p w14:paraId="3E86A513" w14:textId="77777777" w:rsidR="00355EA7" w:rsidRDefault="00355EA7" w:rsidP="00FF48FD">
      <w:pPr>
        <w:pStyle w:val="NormalWeb"/>
        <w:shd w:val="clear" w:color="auto" w:fill="FFFFFF"/>
        <w:ind w:left="426"/>
        <w:rPr>
          <w:rFonts w:ascii="Segoe UI" w:hAnsi="Segoe UI" w:cs="Segoe UI"/>
          <w:color w:val="161616"/>
        </w:rPr>
      </w:pPr>
      <w:r>
        <w:rPr>
          <w:rFonts w:ascii="Segoe UI" w:hAnsi="Segoe UI" w:cs="Segoe UI"/>
          <w:color w:val="161616"/>
        </w:rPr>
        <w:t>After the feature is enabled, TDS is automatically reversed at the time of settlement if TDS is deducted on the invoice and the payment. However, you can disable the related feature, </w:t>
      </w:r>
      <w:r>
        <w:rPr>
          <w:rStyle w:val="Strong"/>
          <w:rFonts w:ascii="Segoe UI" w:hAnsi="Segoe UI" w:cs="Segoe UI"/>
          <w:color w:val="161616"/>
        </w:rPr>
        <w:t>(India) Reversal of vendor TDS at the time of settlement when deducted on both Invoice and payment</w:t>
      </w:r>
      <w:r>
        <w:rPr>
          <w:rFonts w:ascii="Segoe UI" w:hAnsi="Segoe UI" w:cs="Segoe UI"/>
          <w:color w:val="161616"/>
        </w:rPr>
        <w:t> at any time in Feature management.</w:t>
      </w:r>
    </w:p>
    <w:p w14:paraId="4E77B26D" w14:textId="78712837"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lastRenderedPageBreak/>
        <w:drawing>
          <wp:inline distT="0" distB="0" distL="0" distR="0" wp14:anchorId="439F0777" wp14:editId="3F45EBBB">
            <wp:extent cx="6858000" cy="3302635"/>
            <wp:effectExtent l="0" t="0" r="0" b="0"/>
            <wp:docPr id="708420246" name="Picture 11" descr="Feature management list with (India) Reversal of vendor TDS at the time of settlement when deducted on both Invoice and pay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ature management list with (India) Reversal of vendor TDS at the time of settlement when deducted on both Invoice and payment highligh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3302635"/>
                    </a:xfrm>
                    <a:prstGeom prst="rect">
                      <a:avLst/>
                    </a:prstGeom>
                    <a:noFill/>
                    <a:ln>
                      <a:noFill/>
                    </a:ln>
                  </pic:spPr>
                </pic:pic>
              </a:graphicData>
            </a:graphic>
          </wp:inline>
        </w:drawing>
      </w:r>
    </w:p>
    <w:p w14:paraId="6104E859"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t>Define the initial TDS threshold value for each vendor</w:t>
      </w:r>
    </w:p>
    <w:p w14:paraId="145275A0" w14:textId="77777777" w:rsidR="00355EA7" w:rsidRDefault="00355EA7" w:rsidP="00FF48FD">
      <w:pPr>
        <w:pStyle w:val="NormalWeb"/>
        <w:numPr>
          <w:ilvl w:val="0"/>
          <w:numId w:val="20"/>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Tax</w:t>
      </w:r>
      <w:r>
        <w:rPr>
          <w:rFonts w:ascii="Segoe UI" w:hAnsi="Segoe UI" w:cs="Segoe UI"/>
          <w:color w:val="161616"/>
        </w:rPr>
        <w:t> &gt; </w:t>
      </w:r>
      <w:r>
        <w:rPr>
          <w:rStyle w:val="Strong"/>
          <w:rFonts w:ascii="Segoe UI" w:hAnsi="Segoe UI" w:cs="Segoe UI"/>
          <w:color w:val="161616"/>
        </w:rPr>
        <w:t>Setup</w:t>
      </w:r>
      <w:r>
        <w:rPr>
          <w:rFonts w:ascii="Segoe UI" w:hAnsi="Segoe UI" w:cs="Segoe UI"/>
          <w:color w:val="161616"/>
        </w:rPr>
        <w:t> &gt; </w:t>
      </w:r>
      <w:r>
        <w:rPr>
          <w:rStyle w:val="Strong"/>
          <w:rFonts w:ascii="Segoe UI" w:hAnsi="Segoe UI" w:cs="Segoe UI"/>
          <w:color w:val="161616"/>
        </w:rPr>
        <w:t>Withholding tax</w:t>
      </w:r>
      <w:r>
        <w:rPr>
          <w:rFonts w:ascii="Segoe UI" w:hAnsi="Segoe UI" w:cs="Segoe UI"/>
          <w:color w:val="161616"/>
        </w:rPr>
        <w:t> &gt; </w:t>
      </w:r>
      <w:r>
        <w:rPr>
          <w:rStyle w:val="Strong"/>
          <w:rFonts w:ascii="Segoe UI" w:hAnsi="Segoe UI" w:cs="Segoe UI"/>
          <w:color w:val="161616"/>
        </w:rPr>
        <w:t>Initial threshold achieved values</w:t>
      </w:r>
      <w:r>
        <w:rPr>
          <w:rFonts w:ascii="Segoe UI" w:hAnsi="Segoe UI" w:cs="Segoe UI"/>
          <w:color w:val="161616"/>
        </w:rPr>
        <w:t>.</w:t>
      </w:r>
    </w:p>
    <w:p w14:paraId="3A77460E" w14:textId="77777777" w:rsidR="00355EA7" w:rsidRDefault="00355EA7" w:rsidP="00FF48FD">
      <w:pPr>
        <w:pStyle w:val="NormalWeb"/>
        <w:numPr>
          <w:ilvl w:val="0"/>
          <w:numId w:val="20"/>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Vendor initial threshold achieved turnover</w:t>
      </w:r>
      <w:r>
        <w:rPr>
          <w:rFonts w:ascii="Segoe UI" w:hAnsi="Segoe UI" w:cs="Segoe UI"/>
          <w:color w:val="161616"/>
        </w:rPr>
        <w:t> tab, select </w:t>
      </w:r>
      <w:r>
        <w:rPr>
          <w:rStyle w:val="Strong"/>
          <w:rFonts w:ascii="Segoe UI" w:hAnsi="Segoe UI" w:cs="Segoe UI"/>
          <w:color w:val="161616"/>
        </w:rPr>
        <w:t>Add line</w:t>
      </w:r>
      <w:r>
        <w:rPr>
          <w:rFonts w:ascii="Segoe UI" w:hAnsi="Segoe UI" w:cs="Segoe UI"/>
          <w:color w:val="161616"/>
        </w:rPr>
        <w:t>.</w:t>
      </w:r>
    </w:p>
    <w:p w14:paraId="0CC75324" w14:textId="77777777" w:rsidR="00355EA7" w:rsidRDefault="00355EA7" w:rsidP="00FF48FD">
      <w:pPr>
        <w:pStyle w:val="NormalWeb"/>
        <w:numPr>
          <w:ilvl w:val="0"/>
          <w:numId w:val="20"/>
        </w:numPr>
        <w:shd w:val="clear" w:color="auto" w:fill="FFFFFF"/>
        <w:spacing w:line="240" w:lineRule="auto"/>
        <w:ind w:left="426"/>
        <w:rPr>
          <w:rFonts w:ascii="Segoe UI" w:hAnsi="Segoe UI" w:cs="Segoe UI"/>
          <w:color w:val="161616"/>
        </w:rPr>
      </w:pPr>
      <w:r>
        <w:rPr>
          <w:rFonts w:ascii="Segoe UI" w:hAnsi="Segoe UI" w:cs="Segoe UI"/>
          <w:color w:val="161616"/>
        </w:rPr>
        <w:t>Select a vendor account, and then select a withholding tax code.</w:t>
      </w:r>
    </w:p>
    <w:p w14:paraId="55CD4D90" w14:textId="77777777" w:rsidR="00355EA7" w:rsidRDefault="00355EA7" w:rsidP="00FF48FD">
      <w:pPr>
        <w:pStyle w:val="NormalWeb"/>
        <w:numPr>
          <w:ilvl w:val="0"/>
          <w:numId w:val="20"/>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Initial threshold turnover amount</w:t>
      </w:r>
      <w:r>
        <w:rPr>
          <w:rFonts w:ascii="Segoe UI" w:hAnsi="Segoe UI" w:cs="Segoe UI"/>
          <w:color w:val="161616"/>
        </w:rPr>
        <w:t> field, enter the invoice value of transactions that occurred between April 1 and June 30, 2021.</w:t>
      </w:r>
    </w:p>
    <w:p w14:paraId="40258413" w14:textId="70A1E533"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46EE4802" wp14:editId="147892BC">
            <wp:extent cx="6553200" cy="2828925"/>
            <wp:effectExtent l="0" t="0" r="0" b="9525"/>
            <wp:docPr id="779225710" name="Picture 10" descr="Initial threshold achieved valu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itial threshold achieved values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53200" cy="2828925"/>
                    </a:xfrm>
                    <a:prstGeom prst="rect">
                      <a:avLst/>
                    </a:prstGeom>
                    <a:noFill/>
                    <a:ln>
                      <a:noFill/>
                    </a:ln>
                  </pic:spPr>
                </pic:pic>
              </a:graphicData>
            </a:graphic>
          </wp:inline>
        </w:drawing>
      </w:r>
    </w:p>
    <w:p w14:paraId="7A48A2EB"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t>Create a withholding tax component group</w:t>
      </w:r>
    </w:p>
    <w:p w14:paraId="4F9EFF4A" w14:textId="77777777" w:rsidR="00355EA7" w:rsidRDefault="00355EA7" w:rsidP="00FF48FD">
      <w:pPr>
        <w:pStyle w:val="NormalWeb"/>
        <w:numPr>
          <w:ilvl w:val="0"/>
          <w:numId w:val="21"/>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Tax</w:t>
      </w:r>
      <w:r>
        <w:rPr>
          <w:rFonts w:ascii="Segoe UI" w:hAnsi="Segoe UI" w:cs="Segoe UI"/>
          <w:color w:val="161616"/>
        </w:rPr>
        <w:t> &gt; </w:t>
      </w:r>
      <w:r>
        <w:rPr>
          <w:rStyle w:val="Strong"/>
          <w:rFonts w:ascii="Segoe UI" w:hAnsi="Segoe UI" w:cs="Segoe UI"/>
          <w:color w:val="161616"/>
        </w:rPr>
        <w:t>Setup</w:t>
      </w:r>
      <w:r>
        <w:rPr>
          <w:rFonts w:ascii="Segoe UI" w:hAnsi="Segoe UI" w:cs="Segoe UI"/>
          <w:color w:val="161616"/>
        </w:rPr>
        <w:t> &gt; </w:t>
      </w:r>
      <w:r>
        <w:rPr>
          <w:rStyle w:val="Strong"/>
          <w:rFonts w:ascii="Segoe UI" w:hAnsi="Segoe UI" w:cs="Segoe UI"/>
          <w:color w:val="161616"/>
        </w:rPr>
        <w:t>Withholding tax</w:t>
      </w:r>
      <w:r>
        <w:rPr>
          <w:rFonts w:ascii="Segoe UI" w:hAnsi="Segoe UI" w:cs="Segoe UI"/>
          <w:color w:val="161616"/>
        </w:rPr>
        <w:t> &gt; </w:t>
      </w:r>
      <w:r>
        <w:rPr>
          <w:rStyle w:val="Strong"/>
          <w:rFonts w:ascii="Segoe UI" w:hAnsi="Segoe UI" w:cs="Segoe UI"/>
          <w:color w:val="161616"/>
        </w:rPr>
        <w:t>Withholding component group</w:t>
      </w:r>
      <w:r>
        <w:rPr>
          <w:rFonts w:ascii="Segoe UI" w:hAnsi="Segoe UI" w:cs="Segoe UI"/>
          <w:color w:val="161616"/>
        </w:rPr>
        <w:t>.</w:t>
      </w:r>
    </w:p>
    <w:p w14:paraId="21B4A5B5" w14:textId="77777777" w:rsidR="00355EA7" w:rsidRDefault="00355EA7" w:rsidP="00FF48FD">
      <w:pPr>
        <w:pStyle w:val="NormalWeb"/>
        <w:numPr>
          <w:ilvl w:val="0"/>
          <w:numId w:val="21"/>
        </w:numPr>
        <w:shd w:val="clear" w:color="auto" w:fill="FFFFFF"/>
        <w:spacing w:line="240" w:lineRule="auto"/>
        <w:ind w:left="426"/>
        <w:rPr>
          <w:rFonts w:ascii="Segoe UI" w:hAnsi="Segoe UI" w:cs="Segoe UI"/>
          <w:color w:val="161616"/>
        </w:rPr>
      </w:pPr>
      <w:r>
        <w:rPr>
          <w:rFonts w:ascii="Segoe UI" w:hAnsi="Segoe UI" w:cs="Segoe UI"/>
          <w:color w:val="161616"/>
        </w:rPr>
        <w:t>Create a withholding component group that is named, </w:t>
      </w:r>
      <w:r>
        <w:rPr>
          <w:rStyle w:val="Strong"/>
          <w:rFonts w:ascii="Segoe UI" w:hAnsi="Segoe UI" w:cs="Segoe UI"/>
          <w:color w:val="161616"/>
        </w:rPr>
        <w:t>POG</w:t>
      </w:r>
      <w:r>
        <w:rPr>
          <w:rFonts w:ascii="Segoe UI" w:hAnsi="Segoe UI" w:cs="Segoe UI"/>
          <w:color w:val="161616"/>
        </w:rPr>
        <w:t>.</w:t>
      </w:r>
    </w:p>
    <w:p w14:paraId="2A45D2D8" w14:textId="77777777" w:rsidR="00355EA7" w:rsidRDefault="00355EA7" w:rsidP="00FF48FD">
      <w:pPr>
        <w:pStyle w:val="NormalWeb"/>
        <w:numPr>
          <w:ilvl w:val="0"/>
          <w:numId w:val="21"/>
        </w:numPr>
        <w:shd w:val="clear" w:color="auto" w:fill="FFFFFF"/>
        <w:spacing w:line="240" w:lineRule="auto"/>
        <w:ind w:left="426"/>
        <w:rPr>
          <w:rFonts w:ascii="Segoe UI" w:hAnsi="Segoe UI" w:cs="Segoe UI"/>
          <w:color w:val="161616"/>
        </w:rPr>
      </w:pPr>
      <w:r>
        <w:rPr>
          <w:rFonts w:ascii="Segoe UI" w:hAnsi="Segoe UI" w:cs="Segoe UI"/>
          <w:color w:val="161616"/>
        </w:rPr>
        <w:lastRenderedPageBreak/>
        <w:t>In the </w:t>
      </w:r>
      <w:r>
        <w:rPr>
          <w:rStyle w:val="Strong"/>
          <w:rFonts w:ascii="Segoe UI" w:hAnsi="Segoe UI" w:cs="Segoe UI"/>
          <w:color w:val="161616"/>
        </w:rPr>
        <w:t>Description</w:t>
      </w:r>
      <w:r>
        <w:rPr>
          <w:rFonts w:ascii="Segoe UI" w:hAnsi="Segoe UI" w:cs="Segoe UI"/>
          <w:color w:val="161616"/>
        </w:rPr>
        <w:t> field, enter </w:t>
      </w:r>
      <w:r>
        <w:rPr>
          <w:rStyle w:val="Strong"/>
          <w:rFonts w:ascii="Segoe UI" w:hAnsi="Segoe UI" w:cs="Segoe UI"/>
          <w:color w:val="161616"/>
        </w:rPr>
        <w:t>Purchase of Goods</w:t>
      </w:r>
      <w:r>
        <w:rPr>
          <w:rFonts w:ascii="Segoe UI" w:hAnsi="Segoe UI" w:cs="Segoe UI"/>
          <w:color w:val="161616"/>
        </w:rPr>
        <w:t>.</w:t>
      </w:r>
    </w:p>
    <w:p w14:paraId="53B663E3" w14:textId="77777777" w:rsidR="00355EA7" w:rsidRDefault="00355EA7" w:rsidP="00FF48FD">
      <w:pPr>
        <w:pStyle w:val="NormalWeb"/>
        <w:numPr>
          <w:ilvl w:val="0"/>
          <w:numId w:val="21"/>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Status</w:t>
      </w:r>
      <w:r>
        <w:rPr>
          <w:rFonts w:ascii="Segoe UI" w:hAnsi="Segoe UI" w:cs="Segoe UI"/>
          <w:color w:val="161616"/>
        </w:rPr>
        <w:t> field, select </w:t>
      </w:r>
      <w:r>
        <w:rPr>
          <w:rStyle w:val="Strong"/>
          <w:rFonts w:ascii="Segoe UI" w:hAnsi="Segoe UI" w:cs="Segoe UI"/>
          <w:color w:val="161616"/>
        </w:rPr>
        <w:t>Resident</w:t>
      </w:r>
      <w:r>
        <w:rPr>
          <w:rFonts w:ascii="Segoe UI" w:hAnsi="Segoe UI" w:cs="Segoe UI"/>
          <w:color w:val="161616"/>
        </w:rPr>
        <w:t>.</w:t>
      </w:r>
    </w:p>
    <w:p w14:paraId="1722D6E1" w14:textId="77777777" w:rsidR="00355EA7" w:rsidRDefault="00355EA7" w:rsidP="00FF48FD">
      <w:pPr>
        <w:pStyle w:val="NormalWeb"/>
        <w:numPr>
          <w:ilvl w:val="0"/>
          <w:numId w:val="21"/>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Section</w:t>
      </w:r>
      <w:r>
        <w:rPr>
          <w:rFonts w:ascii="Segoe UI" w:hAnsi="Segoe UI" w:cs="Segoe UI"/>
          <w:color w:val="161616"/>
        </w:rPr>
        <w:t> field, select </w:t>
      </w:r>
      <w:r>
        <w:rPr>
          <w:rStyle w:val="Strong"/>
          <w:rFonts w:ascii="Segoe UI" w:hAnsi="Segoe UI" w:cs="Segoe UI"/>
          <w:color w:val="161616"/>
        </w:rPr>
        <w:t>194Q</w:t>
      </w:r>
      <w:r>
        <w:rPr>
          <w:rFonts w:ascii="Segoe UI" w:hAnsi="Segoe UI" w:cs="Segoe UI"/>
          <w:color w:val="161616"/>
        </w:rPr>
        <w:t>.</w:t>
      </w:r>
    </w:p>
    <w:p w14:paraId="2E9A404B" w14:textId="16CE5B32"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3E4D3E28" wp14:editId="57B35B9C">
            <wp:extent cx="5895975" cy="3352800"/>
            <wp:effectExtent l="0" t="0" r="9525" b="0"/>
            <wp:docPr id="596576001" name="Picture 9" descr="Withholding tax component gro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thholding tax component group p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5975" cy="3352800"/>
                    </a:xfrm>
                    <a:prstGeom prst="rect">
                      <a:avLst/>
                    </a:prstGeom>
                    <a:noFill/>
                    <a:ln>
                      <a:noFill/>
                    </a:ln>
                  </pic:spPr>
                </pic:pic>
              </a:graphicData>
            </a:graphic>
          </wp:inline>
        </w:drawing>
      </w:r>
    </w:p>
    <w:p w14:paraId="6EA14CD1"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t>Create a withholding tax component</w:t>
      </w:r>
    </w:p>
    <w:p w14:paraId="3D0CEA62" w14:textId="77777777" w:rsidR="00355EA7" w:rsidRDefault="00355EA7" w:rsidP="00FF48FD">
      <w:pPr>
        <w:pStyle w:val="NormalWeb"/>
        <w:numPr>
          <w:ilvl w:val="0"/>
          <w:numId w:val="22"/>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Tax</w:t>
      </w:r>
      <w:r>
        <w:rPr>
          <w:rFonts w:ascii="Segoe UI" w:hAnsi="Segoe UI" w:cs="Segoe UI"/>
          <w:color w:val="161616"/>
        </w:rPr>
        <w:t> &gt; </w:t>
      </w:r>
      <w:r>
        <w:rPr>
          <w:rStyle w:val="Strong"/>
          <w:rFonts w:ascii="Segoe UI" w:hAnsi="Segoe UI" w:cs="Segoe UI"/>
          <w:color w:val="161616"/>
        </w:rPr>
        <w:t>Setup</w:t>
      </w:r>
      <w:r>
        <w:rPr>
          <w:rFonts w:ascii="Segoe UI" w:hAnsi="Segoe UI" w:cs="Segoe UI"/>
          <w:color w:val="161616"/>
        </w:rPr>
        <w:t> &gt; </w:t>
      </w:r>
      <w:r>
        <w:rPr>
          <w:rStyle w:val="Strong"/>
          <w:rFonts w:ascii="Segoe UI" w:hAnsi="Segoe UI" w:cs="Segoe UI"/>
          <w:color w:val="161616"/>
        </w:rPr>
        <w:t>Withholding tax</w:t>
      </w:r>
      <w:r>
        <w:rPr>
          <w:rFonts w:ascii="Segoe UI" w:hAnsi="Segoe UI" w:cs="Segoe UI"/>
          <w:color w:val="161616"/>
        </w:rPr>
        <w:t> &gt; </w:t>
      </w:r>
      <w:r>
        <w:rPr>
          <w:rStyle w:val="Strong"/>
          <w:rFonts w:ascii="Segoe UI" w:hAnsi="Segoe UI" w:cs="Segoe UI"/>
          <w:color w:val="161616"/>
        </w:rPr>
        <w:t>Withholding component</w:t>
      </w:r>
      <w:r>
        <w:rPr>
          <w:rFonts w:ascii="Segoe UI" w:hAnsi="Segoe UI" w:cs="Segoe UI"/>
          <w:color w:val="161616"/>
        </w:rPr>
        <w:t>.</w:t>
      </w:r>
    </w:p>
    <w:p w14:paraId="33888034" w14:textId="77777777" w:rsidR="00355EA7" w:rsidRDefault="00355EA7" w:rsidP="00FF48FD">
      <w:pPr>
        <w:pStyle w:val="NormalWeb"/>
        <w:numPr>
          <w:ilvl w:val="0"/>
          <w:numId w:val="22"/>
        </w:numPr>
        <w:shd w:val="clear" w:color="auto" w:fill="FFFFFF"/>
        <w:spacing w:line="240" w:lineRule="auto"/>
        <w:ind w:left="426"/>
        <w:rPr>
          <w:rFonts w:ascii="Segoe UI" w:hAnsi="Segoe UI" w:cs="Segoe UI"/>
          <w:color w:val="161616"/>
        </w:rPr>
      </w:pPr>
      <w:r>
        <w:rPr>
          <w:rFonts w:ascii="Segoe UI" w:hAnsi="Segoe UI" w:cs="Segoe UI"/>
          <w:color w:val="161616"/>
        </w:rPr>
        <w:t>Create a withholding component that is named </w:t>
      </w:r>
      <w:r>
        <w:rPr>
          <w:rStyle w:val="Strong"/>
          <w:rFonts w:ascii="Segoe UI" w:hAnsi="Segoe UI" w:cs="Segoe UI"/>
          <w:color w:val="161616"/>
        </w:rPr>
        <w:t>POG</w:t>
      </w:r>
      <w:r>
        <w:rPr>
          <w:rFonts w:ascii="Segoe UI" w:hAnsi="Segoe UI" w:cs="Segoe UI"/>
          <w:color w:val="161616"/>
        </w:rPr>
        <w:t>.</w:t>
      </w:r>
    </w:p>
    <w:p w14:paraId="16AB1320" w14:textId="77777777" w:rsidR="00355EA7" w:rsidRDefault="00355EA7" w:rsidP="00FF48FD">
      <w:pPr>
        <w:pStyle w:val="NormalWeb"/>
        <w:numPr>
          <w:ilvl w:val="0"/>
          <w:numId w:val="22"/>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Description</w:t>
      </w:r>
      <w:r>
        <w:rPr>
          <w:rFonts w:ascii="Segoe UI" w:hAnsi="Segoe UI" w:cs="Segoe UI"/>
          <w:color w:val="161616"/>
        </w:rPr>
        <w:t> field, enter </w:t>
      </w:r>
      <w:r>
        <w:rPr>
          <w:rStyle w:val="Strong"/>
          <w:rFonts w:ascii="Segoe UI" w:hAnsi="Segoe UI" w:cs="Segoe UI"/>
          <w:color w:val="161616"/>
        </w:rPr>
        <w:t>Purchase of Goods</w:t>
      </w:r>
      <w:r>
        <w:rPr>
          <w:rFonts w:ascii="Segoe UI" w:hAnsi="Segoe UI" w:cs="Segoe UI"/>
          <w:color w:val="161616"/>
        </w:rPr>
        <w:t>.</w:t>
      </w:r>
    </w:p>
    <w:p w14:paraId="3C0969FF" w14:textId="77777777" w:rsidR="00355EA7" w:rsidRDefault="00355EA7" w:rsidP="00FF48FD">
      <w:pPr>
        <w:pStyle w:val="NormalWeb"/>
        <w:numPr>
          <w:ilvl w:val="0"/>
          <w:numId w:val="22"/>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Withholding tax component group</w:t>
      </w:r>
      <w:r>
        <w:rPr>
          <w:rFonts w:ascii="Segoe UI" w:hAnsi="Segoe UI" w:cs="Segoe UI"/>
          <w:color w:val="161616"/>
        </w:rPr>
        <w:t> field, select </w:t>
      </w:r>
      <w:r>
        <w:rPr>
          <w:rStyle w:val="Strong"/>
          <w:rFonts w:ascii="Segoe UI" w:hAnsi="Segoe UI" w:cs="Segoe UI"/>
          <w:color w:val="161616"/>
        </w:rPr>
        <w:t>POG</w:t>
      </w:r>
      <w:r>
        <w:rPr>
          <w:rFonts w:ascii="Segoe UI" w:hAnsi="Segoe UI" w:cs="Segoe UI"/>
          <w:color w:val="161616"/>
        </w:rPr>
        <w:t>.</w:t>
      </w:r>
    </w:p>
    <w:p w14:paraId="50343E64" w14:textId="77777777" w:rsidR="00355EA7" w:rsidRDefault="00355EA7" w:rsidP="00FF48FD">
      <w:pPr>
        <w:pStyle w:val="NormalWeb"/>
        <w:numPr>
          <w:ilvl w:val="0"/>
          <w:numId w:val="22"/>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Section</w:t>
      </w:r>
      <w:r>
        <w:rPr>
          <w:rFonts w:ascii="Segoe UI" w:hAnsi="Segoe UI" w:cs="Segoe UI"/>
          <w:color w:val="161616"/>
        </w:rPr>
        <w:t> field, select </w:t>
      </w:r>
      <w:r>
        <w:rPr>
          <w:rStyle w:val="Strong"/>
          <w:rFonts w:ascii="Segoe UI" w:hAnsi="Segoe UI" w:cs="Segoe UI"/>
          <w:color w:val="161616"/>
        </w:rPr>
        <w:t>194Q</w:t>
      </w:r>
      <w:r>
        <w:rPr>
          <w:rFonts w:ascii="Segoe UI" w:hAnsi="Segoe UI" w:cs="Segoe UI"/>
          <w:color w:val="161616"/>
        </w:rPr>
        <w:t>.</w:t>
      </w:r>
    </w:p>
    <w:p w14:paraId="7F4A6B99" w14:textId="1021AE65"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34565EAC" wp14:editId="39626DF9">
            <wp:extent cx="6553200" cy="2533650"/>
            <wp:effectExtent l="0" t="0" r="0" b="0"/>
            <wp:docPr id="1441985607" name="Picture 8" descr="Withholding tax compon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thholding tax component p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53200" cy="2533650"/>
                    </a:xfrm>
                    <a:prstGeom prst="rect">
                      <a:avLst/>
                    </a:prstGeom>
                    <a:noFill/>
                    <a:ln>
                      <a:noFill/>
                    </a:ln>
                  </pic:spPr>
                </pic:pic>
              </a:graphicData>
            </a:graphic>
          </wp:inline>
        </w:drawing>
      </w:r>
    </w:p>
    <w:p w14:paraId="650ED4A6"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lastRenderedPageBreak/>
        <w:t>Set up threshold definitions</w:t>
      </w:r>
    </w:p>
    <w:p w14:paraId="0500DF1E"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Tax</w:t>
      </w:r>
      <w:r>
        <w:rPr>
          <w:rFonts w:ascii="Segoe UI" w:hAnsi="Segoe UI" w:cs="Segoe UI"/>
          <w:color w:val="161616"/>
        </w:rPr>
        <w:t> &gt; </w:t>
      </w:r>
      <w:r>
        <w:rPr>
          <w:rStyle w:val="Strong"/>
          <w:rFonts w:ascii="Segoe UI" w:hAnsi="Segoe UI" w:cs="Segoe UI"/>
          <w:color w:val="161616"/>
        </w:rPr>
        <w:t>Setup</w:t>
      </w:r>
      <w:r>
        <w:rPr>
          <w:rFonts w:ascii="Segoe UI" w:hAnsi="Segoe UI" w:cs="Segoe UI"/>
          <w:color w:val="161616"/>
        </w:rPr>
        <w:t> &gt; </w:t>
      </w:r>
      <w:r>
        <w:rPr>
          <w:rStyle w:val="Strong"/>
          <w:rFonts w:ascii="Segoe UI" w:hAnsi="Segoe UI" w:cs="Segoe UI"/>
          <w:color w:val="161616"/>
        </w:rPr>
        <w:t>Withholding tax</w:t>
      </w:r>
      <w:r>
        <w:rPr>
          <w:rFonts w:ascii="Segoe UI" w:hAnsi="Segoe UI" w:cs="Segoe UI"/>
          <w:color w:val="161616"/>
        </w:rPr>
        <w:t> &gt; </w:t>
      </w:r>
      <w:r>
        <w:rPr>
          <w:rStyle w:val="Strong"/>
          <w:rFonts w:ascii="Segoe UI" w:hAnsi="Segoe UI" w:cs="Segoe UI"/>
          <w:color w:val="161616"/>
        </w:rPr>
        <w:t>Threshold definitions</w:t>
      </w:r>
      <w:r>
        <w:rPr>
          <w:rFonts w:ascii="Segoe UI" w:hAnsi="Segoe UI" w:cs="Segoe UI"/>
          <w:color w:val="161616"/>
        </w:rPr>
        <w:t>.</w:t>
      </w:r>
    </w:p>
    <w:p w14:paraId="0D7C2A37"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Create a record.</w:t>
      </w:r>
    </w:p>
    <w:p w14:paraId="6F6C28D0"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Name</w:t>
      </w:r>
      <w:r>
        <w:rPr>
          <w:rFonts w:ascii="Segoe UI" w:hAnsi="Segoe UI" w:cs="Segoe UI"/>
          <w:color w:val="161616"/>
        </w:rPr>
        <w:t> field, enter </w:t>
      </w:r>
      <w:r>
        <w:rPr>
          <w:rStyle w:val="Strong"/>
          <w:rFonts w:ascii="Segoe UI" w:hAnsi="Segoe UI" w:cs="Segoe UI"/>
          <w:color w:val="161616"/>
        </w:rPr>
        <w:t>POG</w:t>
      </w:r>
      <w:r>
        <w:rPr>
          <w:rFonts w:ascii="Segoe UI" w:hAnsi="Segoe UI" w:cs="Segoe UI"/>
          <w:color w:val="161616"/>
        </w:rPr>
        <w:t>. In the </w:t>
      </w:r>
      <w:r>
        <w:rPr>
          <w:rStyle w:val="Strong"/>
          <w:rFonts w:ascii="Segoe UI" w:hAnsi="Segoe UI" w:cs="Segoe UI"/>
          <w:color w:val="161616"/>
        </w:rPr>
        <w:t>Description</w:t>
      </w:r>
      <w:r>
        <w:rPr>
          <w:rFonts w:ascii="Segoe UI" w:hAnsi="Segoe UI" w:cs="Segoe UI"/>
          <w:color w:val="161616"/>
        </w:rPr>
        <w:t> field, enter </w:t>
      </w:r>
      <w:r>
        <w:rPr>
          <w:rStyle w:val="Strong"/>
          <w:rFonts w:ascii="Segoe UI" w:hAnsi="Segoe UI" w:cs="Segoe UI"/>
          <w:color w:val="161616"/>
        </w:rPr>
        <w:t>POG threshold definition</w:t>
      </w:r>
      <w:r>
        <w:rPr>
          <w:rFonts w:ascii="Segoe UI" w:hAnsi="Segoe UI" w:cs="Segoe UI"/>
          <w:color w:val="161616"/>
        </w:rPr>
        <w:t>.</w:t>
      </w:r>
    </w:p>
    <w:p w14:paraId="2366B38B"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Threshold designer</w:t>
      </w:r>
      <w:r>
        <w:rPr>
          <w:rFonts w:ascii="Segoe UI" w:hAnsi="Segoe UI" w:cs="Segoe UI"/>
          <w:color w:val="161616"/>
        </w:rPr>
        <w:t>, and then select </w:t>
      </w:r>
      <w:r>
        <w:rPr>
          <w:rStyle w:val="Strong"/>
          <w:rFonts w:ascii="Segoe UI" w:hAnsi="Segoe UI" w:cs="Segoe UI"/>
          <w:color w:val="161616"/>
        </w:rPr>
        <w:t>New</w:t>
      </w:r>
      <w:r>
        <w:rPr>
          <w:rFonts w:ascii="Segoe UI" w:hAnsi="Segoe UI" w:cs="Segoe UI"/>
          <w:color w:val="161616"/>
        </w:rPr>
        <w:t>.</w:t>
      </w:r>
    </w:p>
    <w:p w14:paraId="36029844"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General</w:t>
      </w:r>
      <w:r>
        <w:rPr>
          <w:rFonts w:ascii="Segoe UI" w:hAnsi="Segoe UI" w:cs="Segoe UI"/>
          <w:color w:val="161616"/>
        </w:rPr>
        <w:t> FastTab, in the </w:t>
      </w:r>
      <w:r>
        <w:rPr>
          <w:rStyle w:val="Strong"/>
          <w:rFonts w:ascii="Segoe UI" w:hAnsi="Segoe UI" w:cs="Segoe UI"/>
          <w:color w:val="161616"/>
        </w:rPr>
        <w:t>Effective from</w:t>
      </w:r>
      <w:r>
        <w:rPr>
          <w:rFonts w:ascii="Segoe UI" w:hAnsi="Segoe UI" w:cs="Segoe UI"/>
          <w:color w:val="161616"/>
        </w:rPr>
        <w:t> field, select </w:t>
      </w:r>
      <w:r>
        <w:rPr>
          <w:rStyle w:val="Strong"/>
          <w:rFonts w:ascii="Segoe UI" w:hAnsi="Segoe UI" w:cs="Segoe UI"/>
          <w:color w:val="161616"/>
        </w:rPr>
        <w:t>4/1/2021</w:t>
      </w:r>
      <w:r>
        <w:rPr>
          <w:rFonts w:ascii="Segoe UI" w:hAnsi="Segoe UI" w:cs="Segoe UI"/>
          <w:color w:val="161616"/>
        </w:rPr>
        <w:t> (April 1, 2021). In the </w:t>
      </w:r>
      <w:r>
        <w:rPr>
          <w:rStyle w:val="Strong"/>
          <w:rFonts w:ascii="Segoe UI" w:hAnsi="Segoe UI" w:cs="Segoe UI"/>
          <w:color w:val="161616"/>
        </w:rPr>
        <w:t>Effective to</w:t>
      </w:r>
      <w:r>
        <w:rPr>
          <w:rFonts w:ascii="Segoe UI" w:hAnsi="Segoe UI" w:cs="Segoe UI"/>
          <w:color w:val="161616"/>
        </w:rPr>
        <w:t> field, select </w:t>
      </w:r>
      <w:r>
        <w:rPr>
          <w:rStyle w:val="Strong"/>
          <w:rFonts w:ascii="Segoe UI" w:hAnsi="Segoe UI" w:cs="Segoe UI"/>
          <w:color w:val="161616"/>
        </w:rPr>
        <w:t>3/31/2022</w:t>
      </w:r>
      <w:r>
        <w:rPr>
          <w:rFonts w:ascii="Segoe UI" w:hAnsi="Segoe UI" w:cs="Segoe UI"/>
          <w:color w:val="161616"/>
        </w:rPr>
        <w:t> (March 31, 2022).</w:t>
      </w:r>
    </w:p>
    <w:p w14:paraId="1C982818"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Lower limit</w:t>
      </w:r>
      <w:r>
        <w:rPr>
          <w:rFonts w:ascii="Segoe UI" w:hAnsi="Segoe UI" w:cs="Segoe UI"/>
          <w:color w:val="161616"/>
        </w:rPr>
        <w:t> field, enter </w:t>
      </w:r>
      <w:r>
        <w:rPr>
          <w:rStyle w:val="Strong"/>
          <w:rFonts w:ascii="Segoe UI" w:hAnsi="Segoe UI" w:cs="Segoe UI"/>
          <w:color w:val="161616"/>
        </w:rPr>
        <w:t>0</w:t>
      </w:r>
      <w:r>
        <w:rPr>
          <w:rFonts w:ascii="Segoe UI" w:hAnsi="Segoe UI" w:cs="Segoe UI"/>
          <w:color w:val="161616"/>
        </w:rPr>
        <w:t> (zero). In the </w:t>
      </w:r>
      <w:r>
        <w:rPr>
          <w:rStyle w:val="Strong"/>
          <w:rFonts w:ascii="Segoe UI" w:hAnsi="Segoe UI" w:cs="Segoe UI"/>
          <w:color w:val="161616"/>
        </w:rPr>
        <w:t>Upper limit</w:t>
      </w:r>
      <w:r>
        <w:rPr>
          <w:rFonts w:ascii="Segoe UI" w:hAnsi="Segoe UI" w:cs="Segoe UI"/>
          <w:color w:val="161616"/>
        </w:rPr>
        <w:t> field, enter </w:t>
      </w:r>
      <w:r>
        <w:rPr>
          <w:rStyle w:val="Strong"/>
          <w:rFonts w:ascii="Segoe UI" w:hAnsi="Segoe UI" w:cs="Segoe UI"/>
          <w:color w:val="161616"/>
        </w:rPr>
        <w:t>5,000,000</w:t>
      </w:r>
      <w:r>
        <w:rPr>
          <w:rFonts w:ascii="Segoe UI" w:hAnsi="Segoe UI" w:cs="Segoe UI"/>
          <w:color w:val="161616"/>
        </w:rPr>
        <w:t>.</w:t>
      </w:r>
    </w:p>
    <w:p w14:paraId="1446EDD3"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Type</w:t>
      </w:r>
      <w:r>
        <w:rPr>
          <w:rFonts w:ascii="Segoe UI" w:hAnsi="Segoe UI" w:cs="Segoe UI"/>
          <w:color w:val="161616"/>
        </w:rPr>
        <w:t> field, select </w:t>
      </w:r>
      <w:r>
        <w:rPr>
          <w:rStyle w:val="Strong"/>
          <w:rFonts w:ascii="Segoe UI" w:hAnsi="Segoe UI" w:cs="Segoe UI"/>
          <w:color w:val="161616"/>
        </w:rPr>
        <w:t>Cumulative</w:t>
      </w:r>
      <w:r>
        <w:rPr>
          <w:rFonts w:ascii="Segoe UI" w:hAnsi="Segoe UI" w:cs="Segoe UI"/>
          <w:color w:val="161616"/>
        </w:rPr>
        <w:t>.</w:t>
      </w:r>
    </w:p>
    <w:p w14:paraId="001E679C"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In the left pane, select </w:t>
      </w:r>
      <w:r>
        <w:rPr>
          <w:rStyle w:val="Strong"/>
          <w:rFonts w:ascii="Segoe UI" w:hAnsi="Segoe UI" w:cs="Segoe UI"/>
          <w:color w:val="161616"/>
        </w:rPr>
        <w:t>Cumulative: 0 – 50,00,000; 4/1/2021 - 3/31/2022</w:t>
      </w:r>
      <w:r>
        <w:rPr>
          <w:rFonts w:ascii="Segoe UI" w:hAnsi="Segoe UI" w:cs="Segoe UI"/>
          <w:color w:val="161616"/>
        </w:rPr>
        <w:t>, and then select </w:t>
      </w:r>
      <w:r>
        <w:rPr>
          <w:rStyle w:val="Strong"/>
          <w:rFonts w:ascii="Segoe UI" w:hAnsi="Segoe UI" w:cs="Segoe UI"/>
          <w:color w:val="161616"/>
        </w:rPr>
        <w:t>POG</w:t>
      </w:r>
      <w:r>
        <w:rPr>
          <w:rFonts w:ascii="Segoe UI" w:hAnsi="Segoe UI" w:cs="Segoe UI"/>
          <w:color w:val="161616"/>
        </w:rPr>
        <w:t>.</w:t>
      </w:r>
    </w:p>
    <w:p w14:paraId="297988BD"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New</w:t>
      </w:r>
      <w:r>
        <w:rPr>
          <w:rFonts w:ascii="Segoe UI" w:hAnsi="Segoe UI" w:cs="Segoe UI"/>
          <w:color w:val="161616"/>
        </w:rPr>
        <w:t>.</w:t>
      </w:r>
    </w:p>
    <w:p w14:paraId="367F95ED"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General</w:t>
      </w:r>
      <w:r>
        <w:rPr>
          <w:rFonts w:ascii="Segoe UI" w:hAnsi="Segoe UI" w:cs="Segoe UI"/>
          <w:color w:val="161616"/>
        </w:rPr>
        <w:t> FastTab, in the </w:t>
      </w:r>
      <w:r>
        <w:rPr>
          <w:rStyle w:val="Strong"/>
          <w:rFonts w:ascii="Segoe UI" w:hAnsi="Segoe UI" w:cs="Segoe UI"/>
          <w:color w:val="161616"/>
        </w:rPr>
        <w:t>Effective from</w:t>
      </w:r>
      <w:r>
        <w:rPr>
          <w:rFonts w:ascii="Segoe UI" w:hAnsi="Segoe UI" w:cs="Segoe UI"/>
          <w:color w:val="161616"/>
        </w:rPr>
        <w:t> field, select </w:t>
      </w:r>
      <w:r>
        <w:rPr>
          <w:rStyle w:val="Strong"/>
          <w:rFonts w:ascii="Segoe UI" w:hAnsi="Segoe UI" w:cs="Segoe UI"/>
          <w:color w:val="161616"/>
        </w:rPr>
        <w:t>4/1/2021</w:t>
      </w:r>
      <w:r>
        <w:rPr>
          <w:rFonts w:ascii="Segoe UI" w:hAnsi="Segoe UI" w:cs="Segoe UI"/>
          <w:color w:val="161616"/>
        </w:rPr>
        <w:t>. In the </w:t>
      </w:r>
      <w:r>
        <w:rPr>
          <w:rStyle w:val="Strong"/>
          <w:rFonts w:ascii="Segoe UI" w:hAnsi="Segoe UI" w:cs="Segoe UI"/>
          <w:color w:val="161616"/>
        </w:rPr>
        <w:t>Effective to</w:t>
      </w:r>
      <w:r>
        <w:rPr>
          <w:rFonts w:ascii="Segoe UI" w:hAnsi="Segoe UI" w:cs="Segoe UI"/>
          <w:color w:val="161616"/>
        </w:rPr>
        <w:t> field, select </w:t>
      </w:r>
      <w:r>
        <w:rPr>
          <w:rStyle w:val="Strong"/>
          <w:rFonts w:ascii="Segoe UI" w:hAnsi="Segoe UI" w:cs="Segoe UI"/>
          <w:color w:val="161616"/>
        </w:rPr>
        <w:t>3/31/2022</w:t>
      </w:r>
      <w:r>
        <w:rPr>
          <w:rFonts w:ascii="Segoe UI" w:hAnsi="Segoe UI" w:cs="Segoe UI"/>
          <w:color w:val="161616"/>
        </w:rPr>
        <w:t>.</w:t>
      </w:r>
    </w:p>
    <w:p w14:paraId="57A7701A"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Lower limit</w:t>
      </w:r>
      <w:r>
        <w:rPr>
          <w:rFonts w:ascii="Segoe UI" w:hAnsi="Segoe UI" w:cs="Segoe UI"/>
          <w:color w:val="161616"/>
        </w:rPr>
        <w:t> field, enter </w:t>
      </w:r>
      <w:r>
        <w:rPr>
          <w:rStyle w:val="Strong"/>
          <w:rFonts w:ascii="Segoe UI" w:hAnsi="Segoe UI" w:cs="Segoe UI"/>
          <w:color w:val="161616"/>
        </w:rPr>
        <w:t>5,000,000</w:t>
      </w:r>
      <w:r>
        <w:rPr>
          <w:rFonts w:ascii="Segoe UI" w:hAnsi="Segoe UI" w:cs="Segoe UI"/>
          <w:color w:val="161616"/>
        </w:rPr>
        <w:t>. In the </w:t>
      </w:r>
      <w:r>
        <w:rPr>
          <w:rStyle w:val="Strong"/>
          <w:rFonts w:ascii="Segoe UI" w:hAnsi="Segoe UI" w:cs="Segoe UI"/>
          <w:color w:val="161616"/>
        </w:rPr>
        <w:t>Upper limit</w:t>
      </w:r>
      <w:r>
        <w:rPr>
          <w:rFonts w:ascii="Segoe UI" w:hAnsi="Segoe UI" w:cs="Segoe UI"/>
          <w:color w:val="161616"/>
        </w:rPr>
        <w:t> field, enter </w:t>
      </w:r>
      <w:r>
        <w:rPr>
          <w:rStyle w:val="Strong"/>
          <w:rFonts w:ascii="Segoe UI" w:hAnsi="Segoe UI" w:cs="Segoe UI"/>
          <w:color w:val="161616"/>
        </w:rPr>
        <w:t>0</w:t>
      </w:r>
      <w:r>
        <w:rPr>
          <w:rFonts w:ascii="Segoe UI" w:hAnsi="Segoe UI" w:cs="Segoe UI"/>
          <w:color w:val="161616"/>
        </w:rPr>
        <w:t>.</w:t>
      </w:r>
    </w:p>
    <w:p w14:paraId="4D846877" w14:textId="77777777" w:rsidR="00355EA7" w:rsidRDefault="00355EA7" w:rsidP="00FF48FD">
      <w:pPr>
        <w:pStyle w:val="NormalWeb"/>
        <w:numPr>
          <w:ilvl w:val="0"/>
          <w:numId w:val="23"/>
        </w:numPr>
        <w:shd w:val="clear" w:color="auto" w:fill="FFFFFF"/>
        <w:spacing w:line="240" w:lineRule="auto"/>
        <w:ind w:left="426"/>
        <w:rPr>
          <w:rFonts w:ascii="Segoe UI" w:hAnsi="Segoe UI" w:cs="Segoe UI"/>
          <w:color w:val="161616"/>
        </w:rPr>
      </w:pPr>
      <w:r>
        <w:rPr>
          <w:rFonts w:ascii="Segoe UI" w:hAnsi="Segoe UI" w:cs="Segoe UI"/>
          <w:color w:val="161616"/>
        </w:rPr>
        <w:t>Set the </w:t>
      </w:r>
      <w:r>
        <w:rPr>
          <w:rStyle w:val="Strong"/>
          <w:rFonts w:ascii="Segoe UI" w:hAnsi="Segoe UI" w:cs="Segoe UI"/>
          <w:color w:val="161616"/>
        </w:rPr>
        <w:t>Final level</w:t>
      </w:r>
      <w:r>
        <w:rPr>
          <w:rFonts w:ascii="Segoe UI" w:hAnsi="Segoe UI" w:cs="Segoe UI"/>
          <w:color w:val="161616"/>
        </w:rPr>
        <w:t> option to </w:t>
      </w:r>
      <w:r>
        <w:rPr>
          <w:rStyle w:val="Strong"/>
          <w:rFonts w:ascii="Segoe UI" w:hAnsi="Segoe UI" w:cs="Segoe UI"/>
          <w:color w:val="161616"/>
        </w:rPr>
        <w:t>Yes</w:t>
      </w:r>
      <w:r>
        <w:rPr>
          <w:rFonts w:ascii="Segoe UI" w:hAnsi="Segoe UI" w:cs="Segoe UI"/>
          <w:color w:val="161616"/>
        </w:rPr>
        <w:t>, and then close the page.</w:t>
      </w:r>
    </w:p>
    <w:p w14:paraId="6BA880F5" w14:textId="103B867F"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707AB3AA" wp14:editId="1AD248B2">
            <wp:extent cx="6553200" cy="1733550"/>
            <wp:effectExtent l="0" t="0" r="0" b="0"/>
            <wp:docPr id="1572774288" name="Picture 7" descr="Threshold designer page, Final level option set to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eshold designer page, Final level option set to Y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3200" cy="1733550"/>
                    </a:xfrm>
                    <a:prstGeom prst="rect">
                      <a:avLst/>
                    </a:prstGeom>
                    <a:noFill/>
                    <a:ln>
                      <a:noFill/>
                    </a:ln>
                  </pic:spPr>
                </pic:pic>
              </a:graphicData>
            </a:graphic>
          </wp:inline>
        </w:drawing>
      </w:r>
    </w:p>
    <w:p w14:paraId="3A682E24"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t>Set up a withholding tax code</w:t>
      </w:r>
    </w:p>
    <w:p w14:paraId="49BEEDB9"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Tax</w:t>
      </w:r>
      <w:r>
        <w:rPr>
          <w:rFonts w:ascii="Segoe UI" w:hAnsi="Segoe UI" w:cs="Segoe UI"/>
          <w:color w:val="161616"/>
        </w:rPr>
        <w:t> &gt; </w:t>
      </w:r>
      <w:r>
        <w:rPr>
          <w:rStyle w:val="Strong"/>
          <w:rFonts w:ascii="Segoe UI" w:hAnsi="Segoe UI" w:cs="Segoe UI"/>
          <w:color w:val="161616"/>
        </w:rPr>
        <w:t>Withholding tax</w:t>
      </w:r>
      <w:r>
        <w:rPr>
          <w:rFonts w:ascii="Segoe UI" w:hAnsi="Segoe UI" w:cs="Segoe UI"/>
          <w:color w:val="161616"/>
        </w:rPr>
        <w:t> &gt; </w:t>
      </w:r>
      <w:r>
        <w:rPr>
          <w:rStyle w:val="Strong"/>
          <w:rFonts w:ascii="Segoe UI" w:hAnsi="Segoe UI" w:cs="Segoe UI"/>
          <w:color w:val="161616"/>
        </w:rPr>
        <w:t>Withholding tax code</w:t>
      </w:r>
      <w:r>
        <w:rPr>
          <w:rFonts w:ascii="Segoe UI" w:hAnsi="Segoe UI" w:cs="Segoe UI"/>
          <w:color w:val="161616"/>
        </w:rPr>
        <w:t>.</w:t>
      </w:r>
    </w:p>
    <w:p w14:paraId="3CB2B975"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Create a record, and set the following values:</w:t>
      </w:r>
    </w:p>
    <w:p w14:paraId="2F81A2E2" w14:textId="77777777" w:rsidR="00355EA7" w:rsidRDefault="00355EA7" w:rsidP="00FF48FD">
      <w:pPr>
        <w:numPr>
          <w:ilvl w:val="1"/>
          <w:numId w:val="25"/>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Withholding tax code</w:t>
      </w:r>
      <w:r>
        <w:rPr>
          <w:rFonts w:ascii="Segoe UI" w:hAnsi="Segoe UI" w:cs="Segoe UI"/>
          <w:color w:val="161616"/>
        </w:rPr>
        <w:t>: POG</w:t>
      </w:r>
    </w:p>
    <w:p w14:paraId="1B5288BA" w14:textId="77777777" w:rsidR="00355EA7" w:rsidRDefault="00355EA7" w:rsidP="00FF48FD">
      <w:pPr>
        <w:numPr>
          <w:ilvl w:val="1"/>
          <w:numId w:val="26"/>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Withholding tax name</w:t>
      </w:r>
      <w:r>
        <w:rPr>
          <w:rFonts w:ascii="Segoe UI" w:hAnsi="Segoe UI" w:cs="Segoe UI"/>
          <w:color w:val="161616"/>
        </w:rPr>
        <w:t>: Purchase of Goods Threshold Definition</w:t>
      </w:r>
    </w:p>
    <w:p w14:paraId="48540C21" w14:textId="77777777" w:rsidR="00355EA7" w:rsidRDefault="00355EA7" w:rsidP="00FF48FD">
      <w:pPr>
        <w:numPr>
          <w:ilvl w:val="1"/>
          <w:numId w:val="27"/>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Tax type</w:t>
      </w:r>
      <w:r>
        <w:rPr>
          <w:rFonts w:ascii="Segoe UI" w:hAnsi="Segoe UI" w:cs="Segoe UI"/>
          <w:color w:val="161616"/>
        </w:rPr>
        <w:t>: TDS</w:t>
      </w:r>
    </w:p>
    <w:p w14:paraId="5B622F8B" w14:textId="77777777" w:rsidR="00355EA7" w:rsidRDefault="00355EA7" w:rsidP="00FF48FD">
      <w:pPr>
        <w:numPr>
          <w:ilvl w:val="1"/>
          <w:numId w:val="28"/>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Enable threshold hierarchy</w:t>
      </w:r>
      <w:r>
        <w:rPr>
          <w:rFonts w:ascii="Segoe UI" w:hAnsi="Segoe UI" w:cs="Segoe UI"/>
          <w:color w:val="161616"/>
        </w:rPr>
        <w:t>: Yes</w:t>
      </w:r>
    </w:p>
    <w:p w14:paraId="60C6D45D" w14:textId="77777777" w:rsidR="00355EA7" w:rsidRDefault="00355EA7" w:rsidP="00FF48FD">
      <w:pPr>
        <w:numPr>
          <w:ilvl w:val="1"/>
          <w:numId w:val="29"/>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PAN based accumulation</w:t>
      </w:r>
      <w:r>
        <w:rPr>
          <w:rFonts w:ascii="Segoe UI" w:hAnsi="Segoe UI" w:cs="Segoe UI"/>
          <w:color w:val="161616"/>
        </w:rPr>
        <w:t>: Yes</w:t>
      </w:r>
    </w:p>
    <w:p w14:paraId="46CDF111" w14:textId="77777777" w:rsidR="00355EA7" w:rsidRDefault="00355EA7" w:rsidP="00FF48FD">
      <w:pPr>
        <w:numPr>
          <w:ilvl w:val="1"/>
          <w:numId w:val="30"/>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Withholding tax component</w:t>
      </w:r>
      <w:r>
        <w:rPr>
          <w:rFonts w:ascii="Segoe UI" w:hAnsi="Segoe UI" w:cs="Segoe UI"/>
          <w:color w:val="161616"/>
        </w:rPr>
        <w:t>: POG</w:t>
      </w:r>
    </w:p>
    <w:p w14:paraId="65A5E7A0" w14:textId="77777777" w:rsidR="00355EA7" w:rsidRDefault="00355EA7" w:rsidP="00FF48FD">
      <w:pPr>
        <w:numPr>
          <w:ilvl w:val="1"/>
          <w:numId w:val="31"/>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Main account</w:t>
      </w:r>
      <w:r>
        <w:rPr>
          <w:rFonts w:ascii="Segoe UI" w:hAnsi="Segoe UI" w:cs="Segoe UI"/>
          <w:color w:val="161616"/>
        </w:rPr>
        <w:t>: 202122</w:t>
      </w:r>
    </w:p>
    <w:p w14:paraId="28B3C5C9" w14:textId="77777777" w:rsidR="00355EA7" w:rsidRDefault="00355EA7" w:rsidP="00FF48FD">
      <w:pPr>
        <w:numPr>
          <w:ilvl w:val="1"/>
          <w:numId w:val="32"/>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Settlement period</w:t>
      </w:r>
      <w:r>
        <w:rPr>
          <w:rFonts w:ascii="Segoe UI" w:hAnsi="Segoe UI" w:cs="Segoe UI"/>
          <w:color w:val="161616"/>
        </w:rPr>
        <w:t>: TDS</w:t>
      </w:r>
    </w:p>
    <w:p w14:paraId="13B76FA3" w14:textId="77777777" w:rsidR="00355EA7" w:rsidRDefault="00355EA7" w:rsidP="00FF48FD">
      <w:pPr>
        <w:numPr>
          <w:ilvl w:val="1"/>
          <w:numId w:val="33"/>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Receivable account</w:t>
      </w:r>
      <w:r>
        <w:rPr>
          <w:rFonts w:ascii="Segoe UI" w:hAnsi="Segoe UI" w:cs="Segoe UI"/>
          <w:color w:val="161616"/>
        </w:rPr>
        <w:t>: 1322611</w:t>
      </w:r>
    </w:p>
    <w:p w14:paraId="7F427BDB"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Values</w:t>
      </w:r>
      <w:r>
        <w:rPr>
          <w:rFonts w:ascii="Segoe UI" w:hAnsi="Segoe UI" w:cs="Segoe UI"/>
          <w:color w:val="161616"/>
        </w:rPr>
        <w:t>, and then set the following values:</w:t>
      </w:r>
    </w:p>
    <w:p w14:paraId="349670E1" w14:textId="77777777" w:rsidR="00355EA7" w:rsidRDefault="00355EA7" w:rsidP="00FF48FD">
      <w:pPr>
        <w:numPr>
          <w:ilvl w:val="1"/>
          <w:numId w:val="34"/>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Value</w:t>
      </w:r>
      <w:r>
        <w:rPr>
          <w:rFonts w:ascii="Segoe UI" w:hAnsi="Segoe UI" w:cs="Segoe UI"/>
          <w:color w:val="161616"/>
        </w:rPr>
        <w:t>: 0.1</w:t>
      </w:r>
    </w:p>
    <w:p w14:paraId="0A752602" w14:textId="77777777" w:rsidR="00355EA7" w:rsidRDefault="00355EA7" w:rsidP="00FF48FD">
      <w:pPr>
        <w:numPr>
          <w:ilvl w:val="1"/>
          <w:numId w:val="35"/>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PAN non-availability %</w:t>
      </w:r>
      <w:r>
        <w:rPr>
          <w:rFonts w:ascii="Segoe UI" w:hAnsi="Segoe UI" w:cs="Segoe UI"/>
          <w:color w:val="161616"/>
        </w:rPr>
        <w:t>: 5</w:t>
      </w:r>
    </w:p>
    <w:p w14:paraId="4B3FCC07"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Close the </w:t>
      </w:r>
      <w:r>
        <w:rPr>
          <w:rStyle w:val="Strong"/>
          <w:rFonts w:ascii="Segoe UI" w:hAnsi="Segoe UI" w:cs="Segoe UI"/>
          <w:color w:val="161616"/>
        </w:rPr>
        <w:t>Withholding tax values</w:t>
      </w:r>
      <w:r>
        <w:rPr>
          <w:rFonts w:ascii="Segoe UI" w:hAnsi="Segoe UI" w:cs="Segoe UI"/>
          <w:color w:val="161616"/>
        </w:rPr>
        <w:t> page.</w:t>
      </w:r>
    </w:p>
    <w:p w14:paraId="69831650" w14:textId="714B56A2"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lastRenderedPageBreak/>
        <w:drawing>
          <wp:inline distT="0" distB="0" distL="0" distR="0" wp14:anchorId="2E4B7007" wp14:editId="36F85E6D">
            <wp:extent cx="6553200" cy="2486025"/>
            <wp:effectExtent l="0" t="0" r="0" b="9525"/>
            <wp:docPr id="1464059530" name="Picture 6" descr="Withholding tax co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thholding tax codes p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53200" cy="2486025"/>
                    </a:xfrm>
                    <a:prstGeom prst="rect">
                      <a:avLst/>
                    </a:prstGeom>
                    <a:noFill/>
                    <a:ln>
                      <a:noFill/>
                    </a:ln>
                  </pic:spPr>
                </pic:pic>
              </a:graphicData>
            </a:graphic>
          </wp:inline>
        </w:drawing>
      </w:r>
    </w:p>
    <w:p w14:paraId="64FBD8DF"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Withholding tax codes</w:t>
      </w:r>
      <w:r>
        <w:rPr>
          <w:rFonts w:ascii="Segoe UI" w:hAnsi="Segoe UI" w:cs="Segoe UI"/>
          <w:color w:val="161616"/>
        </w:rPr>
        <w:t> page, in the left pane, select </w:t>
      </w:r>
      <w:r>
        <w:rPr>
          <w:rStyle w:val="Strong"/>
          <w:rFonts w:ascii="Segoe UI" w:hAnsi="Segoe UI" w:cs="Segoe UI"/>
          <w:color w:val="161616"/>
        </w:rPr>
        <w:t>POG</w:t>
      </w:r>
      <w:r>
        <w:rPr>
          <w:rFonts w:ascii="Segoe UI" w:hAnsi="Segoe UI" w:cs="Segoe UI"/>
          <w:color w:val="161616"/>
        </w:rPr>
        <w:t>.</w:t>
      </w:r>
    </w:p>
    <w:p w14:paraId="2CBBCCBD"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Mark </w:t>
      </w:r>
      <w:r>
        <w:rPr>
          <w:rStyle w:val="Strong"/>
          <w:rFonts w:ascii="Segoe UI" w:hAnsi="Segoe UI" w:cs="Segoe UI"/>
          <w:color w:val="161616"/>
        </w:rPr>
        <w:t>Apply threshold</w:t>
      </w:r>
      <w:r>
        <w:rPr>
          <w:rFonts w:ascii="Segoe UI" w:hAnsi="Segoe UI" w:cs="Segoe UI"/>
          <w:color w:val="161616"/>
        </w:rPr>
        <w:t>.</w:t>
      </w:r>
    </w:p>
    <w:p w14:paraId="3BAA2D73"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Threshold references</w:t>
      </w:r>
      <w:r>
        <w:rPr>
          <w:rFonts w:ascii="Segoe UI" w:hAnsi="Segoe UI" w:cs="Segoe UI"/>
          <w:color w:val="161616"/>
        </w:rPr>
        <w:t>.</w:t>
      </w:r>
    </w:p>
    <w:p w14:paraId="0A9E76DD"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Create a record, and set the following values:</w:t>
      </w:r>
    </w:p>
    <w:p w14:paraId="7C42A6D7" w14:textId="77777777" w:rsidR="00355EA7" w:rsidRDefault="00355EA7" w:rsidP="00FF48FD">
      <w:pPr>
        <w:numPr>
          <w:ilvl w:val="1"/>
          <w:numId w:val="36"/>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Account type</w:t>
      </w:r>
      <w:r>
        <w:rPr>
          <w:rFonts w:ascii="Segoe UI" w:hAnsi="Segoe UI" w:cs="Segoe UI"/>
          <w:color w:val="161616"/>
        </w:rPr>
        <w:t>: Vendor</w:t>
      </w:r>
    </w:p>
    <w:p w14:paraId="24078CE7" w14:textId="77777777" w:rsidR="00355EA7" w:rsidRDefault="00355EA7" w:rsidP="00FF48FD">
      <w:pPr>
        <w:numPr>
          <w:ilvl w:val="1"/>
          <w:numId w:val="37"/>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Account code</w:t>
      </w:r>
      <w:r>
        <w:rPr>
          <w:rFonts w:ascii="Segoe UI" w:hAnsi="Segoe UI" w:cs="Segoe UI"/>
          <w:color w:val="161616"/>
        </w:rPr>
        <w:t>: All</w:t>
      </w:r>
    </w:p>
    <w:p w14:paraId="50B54B11" w14:textId="77777777" w:rsidR="00355EA7" w:rsidRDefault="00355EA7" w:rsidP="00FF48FD">
      <w:pPr>
        <w:numPr>
          <w:ilvl w:val="1"/>
          <w:numId w:val="38"/>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Account or Group</w:t>
      </w:r>
      <w:r>
        <w:rPr>
          <w:rFonts w:ascii="Segoe UI" w:hAnsi="Segoe UI" w:cs="Segoe UI"/>
          <w:color w:val="161616"/>
        </w:rPr>
        <w:t>: Blank</w:t>
      </w:r>
    </w:p>
    <w:p w14:paraId="560D9A26" w14:textId="77777777" w:rsidR="00355EA7" w:rsidRDefault="00355EA7" w:rsidP="00FF48FD">
      <w:pPr>
        <w:numPr>
          <w:ilvl w:val="1"/>
          <w:numId w:val="39"/>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Threshold</w:t>
      </w:r>
      <w:r>
        <w:rPr>
          <w:rFonts w:ascii="Segoe UI" w:hAnsi="Segoe UI" w:cs="Segoe UI"/>
          <w:color w:val="161616"/>
        </w:rPr>
        <w:t>: POG</w:t>
      </w:r>
    </w:p>
    <w:p w14:paraId="62DF8EE0"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Threshold designer</w:t>
      </w:r>
      <w:r>
        <w:rPr>
          <w:rFonts w:ascii="Segoe UI" w:hAnsi="Segoe UI" w:cs="Segoe UI"/>
          <w:color w:val="161616"/>
        </w:rPr>
        <w:t>, and then select </w:t>
      </w:r>
      <w:r>
        <w:rPr>
          <w:rStyle w:val="Strong"/>
          <w:rFonts w:ascii="Segoe UI" w:hAnsi="Segoe UI" w:cs="Segoe UI"/>
          <w:color w:val="161616"/>
        </w:rPr>
        <w:t>POG</w:t>
      </w:r>
      <w:r>
        <w:rPr>
          <w:rFonts w:ascii="Segoe UI" w:hAnsi="Segoe UI" w:cs="Segoe UI"/>
          <w:color w:val="161616"/>
        </w:rPr>
        <w:t>.</w:t>
      </w:r>
    </w:p>
    <w:p w14:paraId="357916DF"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New cumulative; 0 – 50,00,000; 4/1/2021 - 3/31/2022</w:t>
      </w:r>
      <w:r>
        <w:rPr>
          <w:rFonts w:ascii="Segoe UI" w:hAnsi="Segoe UI" w:cs="Segoe UI"/>
          <w:color w:val="161616"/>
        </w:rPr>
        <w:t>, and then select </w:t>
      </w:r>
      <w:r>
        <w:rPr>
          <w:rStyle w:val="Strong"/>
          <w:rFonts w:ascii="Segoe UI" w:hAnsi="Segoe UI" w:cs="Segoe UI"/>
          <w:color w:val="161616"/>
        </w:rPr>
        <w:t>New</w:t>
      </w:r>
      <w:r>
        <w:rPr>
          <w:rFonts w:ascii="Segoe UI" w:hAnsi="Segoe UI" w:cs="Segoe UI"/>
          <w:color w:val="161616"/>
        </w:rPr>
        <w:t>.</w:t>
      </w:r>
    </w:p>
    <w:p w14:paraId="016F2748"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PAN status</w:t>
      </w:r>
      <w:r>
        <w:rPr>
          <w:rFonts w:ascii="Segoe UI" w:hAnsi="Segoe UI" w:cs="Segoe UI"/>
          <w:color w:val="161616"/>
        </w:rPr>
        <w:t> field, select </w:t>
      </w:r>
      <w:r>
        <w:rPr>
          <w:rStyle w:val="Strong"/>
          <w:rFonts w:ascii="Segoe UI" w:hAnsi="Segoe UI" w:cs="Segoe UI"/>
          <w:color w:val="161616"/>
        </w:rPr>
        <w:t>Received</w:t>
      </w:r>
      <w:r>
        <w:rPr>
          <w:rFonts w:ascii="Segoe UI" w:hAnsi="Segoe UI" w:cs="Segoe UI"/>
          <w:color w:val="161616"/>
        </w:rPr>
        <w:t>.</w:t>
      </w:r>
    </w:p>
    <w:p w14:paraId="2042A676"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General</w:t>
      </w:r>
      <w:r>
        <w:rPr>
          <w:rFonts w:ascii="Segoe UI" w:hAnsi="Segoe UI" w:cs="Segoe UI"/>
          <w:color w:val="161616"/>
        </w:rPr>
        <w:t> FastTab, set the following values:</w:t>
      </w:r>
    </w:p>
    <w:p w14:paraId="37F8C447" w14:textId="77777777" w:rsidR="00355EA7" w:rsidRDefault="00355EA7" w:rsidP="00FF48FD">
      <w:pPr>
        <w:numPr>
          <w:ilvl w:val="1"/>
          <w:numId w:val="40"/>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Value</w:t>
      </w:r>
      <w:r>
        <w:rPr>
          <w:rFonts w:ascii="Segoe UI" w:hAnsi="Segoe UI" w:cs="Segoe UI"/>
          <w:color w:val="161616"/>
        </w:rPr>
        <w:t>: 0</w:t>
      </w:r>
    </w:p>
    <w:p w14:paraId="5D8E9ABD" w14:textId="77777777" w:rsidR="00355EA7" w:rsidRDefault="00355EA7" w:rsidP="00FF48FD">
      <w:pPr>
        <w:numPr>
          <w:ilvl w:val="1"/>
          <w:numId w:val="41"/>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Reason code</w:t>
      </w:r>
      <w:r>
        <w:rPr>
          <w:rFonts w:ascii="Segoe UI" w:hAnsi="Segoe UI" w:cs="Segoe UI"/>
          <w:color w:val="161616"/>
        </w:rPr>
        <w:t>: Y</w:t>
      </w:r>
    </w:p>
    <w:p w14:paraId="42D33CFF" w14:textId="77777777" w:rsidR="00355EA7" w:rsidRDefault="00355EA7" w:rsidP="00FF48FD">
      <w:pPr>
        <w:numPr>
          <w:ilvl w:val="1"/>
          <w:numId w:val="42"/>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Calculate tax</w:t>
      </w:r>
      <w:r>
        <w:rPr>
          <w:rFonts w:ascii="Segoe UI" w:hAnsi="Segoe UI" w:cs="Segoe UI"/>
          <w:color w:val="161616"/>
        </w:rPr>
        <w:t>: No</w:t>
      </w:r>
    </w:p>
    <w:p w14:paraId="3CD7D189" w14:textId="77777777" w:rsidR="00355EA7" w:rsidRDefault="00355EA7" w:rsidP="00FF48FD">
      <w:pPr>
        <w:numPr>
          <w:ilvl w:val="1"/>
          <w:numId w:val="43"/>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Include in turnover base</w:t>
      </w:r>
      <w:r>
        <w:rPr>
          <w:rFonts w:ascii="Segoe UI" w:hAnsi="Segoe UI" w:cs="Segoe UI"/>
          <w:color w:val="161616"/>
        </w:rPr>
        <w:t>: Yes</w:t>
      </w:r>
    </w:p>
    <w:p w14:paraId="3E8E58E0"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Unmark </w:t>
      </w:r>
      <w:r>
        <w:rPr>
          <w:rStyle w:val="Strong"/>
          <w:rFonts w:ascii="Segoe UI" w:hAnsi="Segoe UI" w:cs="Segoe UI"/>
          <w:color w:val="161616"/>
        </w:rPr>
        <w:t>Calculate previously nontaxed transactions</w:t>
      </w:r>
      <w:r>
        <w:rPr>
          <w:rFonts w:ascii="Segoe UI" w:hAnsi="Segoe UI" w:cs="Segoe UI"/>
          <w:color w:val="161616"/>
        </w:rPr>
        <w:t>.</w:t>
      </w:r>
    </w:p>
    <w:p w14:paraId="75F456A0"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In the left pane, select </w:t>
      </w:r>
      <w:r>
        <w:rPr>
          <w:rStyle w:val="Strong"/>
          <w:rFonts w:ascii="Segoe UI" w:hAnsi="Segoe UI" w:cs="Segoe UI"/>
          <w:color w:val="161616"/>
        </w:rPr>
        <w:t>POG: 50,00,000 - MAX; 4/1/2021 - 3/31/2022</w:t>
      </w:r>
      <w:r>
        <w:rPr>
          <w:rFonts w:ascii="Segoe UI" w:hAnsi="Segoe UI" w:cs="Segoe UI"/>
          <w:color w:val="161616"/>
        </w:rPr>
        <w:t>.</w:t>
      </w:r>
    </w:p>
    <w:p w14:paraId="39AC1C61"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New</w:t>
      </w:r>
      <w:r>
        <w:rPr>
          <w:rFonts w:ascii="Segoe UI" w:hAnsi="Segoe UI" w:cs="Segoe UI"/>
          <w:color w:val="161616"/>
        </w:rPr>
        <w:t>, and set the following values:</w:t>
      </w:r>
    </w:p>
    <w:p w14:paraId="1AC99094" w14:textId="77777777" w:rsidR="00355EA7" w:rsidRDefault="00355EA7" w:rsidP="00FF48FD">
      <w:pPr>
        <w:numPr>
          <w:ilvl w:val="1"/>
          <w:numId w:val="44"/>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PAN status</w:t>
      </w:r>
      <w:r>
        <w:rPr>
          <w:rFonts w:ascii="Segoe UI" w:hAnsi="Segoe UI" w:cs="Segoe UI"/>
          <w:color w:val="161616"/>
        </w:rPr>
        <w:t>: Received</w:t>
      </w:r>
    </w:p>
    <w:p w14:paraId="41BC415A" w14:textId="77777777" w:rsidR="00355EA7" w:rsidRDefault="00355EA7" w:rsidP="00FF48FD">
      <w:pPr>
        <w:numPr>
          <w:ilvl w:val="1"/>
          <w:numId w:val="45"/>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Value</w:t>
      </w:r>
      <w:r>
        <w:rPr>
          <w:rFonts w:ascii="Segoe UI" w:hAnsi="Segoe UI" w:cs="Segoe UI"/>
          <w:color w:val="161616"/>
        </w:rPr>
        <w:t>: 0.1</w:t>
      </w:r>
    </w:p>
    <w:p w14:paraId="6E23ED63"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General</w:t>
      </w:r>
      <w:r>
        <w:rPr>
          <w:rFonts w:ascii="Segoe UI" w:hAnsi="Segoe UI" w:cs="Segoe UI"/>
          <w:color w:val="161616"/>
        </w:rPr>
        <w:t> FastTab, set the following values:</w:t>
      </w:r>
    </w:p>
    <w:p w14:paraId="7356EB0B" w14:textId="77777777" w:rsidR="00355EA7" w:rsidRDefault="00355EA7" w:rsidP="00FF48FD">
      <w:pPr>
        <w:numPr>
          <w:ilvl w:val="1"/>
          <w:numId w:val="46"/>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Calculate tax</w:t>
      </w:r>
      <w:r>
        <w:rPr>
          <w:rFonts w:ascii="Segoe UI" w:hAnsi="Segoe UI" w:cs="Segoe UI"/>
          <w:color w:val="161616"/>
        </w:rPr>
        <w:t>: Yes</w:t>
      </w:r>
    </w:p>
    <w:p w14:paraId="6883FD67" w14:textId="77777777" w:rsidR="00355EA7" w:rsidRDefault="00355EA7" w:rsidP="00FF48FD">
      <w:pPr>
        <w:numPr>
          <w:ilvl w:val="1"/>
          <w:numId w:val="47"/>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Include in turnover base</w:t>
      </w:r>
      <w:r>
        <w:rPr>
          <w:rFonts w:ascii="Segoe UI" w:hAnsi="Segoe UI" w:cs="Segoe UI"/>
          <w:color w:val="161616"/>
        </w:rPr>
        <w:t>: Yes</w:t>
      </w:r>
    </w:p>
    <w:p w14:paraId="2A9D54BA" w14:textId="77777777" w:rsidR="00355EA7" w:rsidRDefault="00355EA7" w:rsidP="00FF48FD">
      <w:pPr>
        <w:pStyle w:val="NormalWeb"/>
        <w:numPr>
          <w:ilvl w:val="0"/>
          <w:numId w:val="24"/>
        </w:numPr>
        <w:shd w:val="clear" w:color="auto" w:fill="FFFFFF"/>
        <w:spacing w:line="240" w:lineRule="auto"/>
        <w:ind w:left="426"/>
        <w:rPr>
          <w:rFonts w:ascii="Segoe UI" w:hAnsi="Segoe UI" w:cs="Segoe UI"/>
          <w:color w:val="161616"/>
        </w:rPr>
      </w:pPr>
      <w:r>
        <w:rPr>
          <w:rFonts w:ascii="Segoe UI" w:hAnsi="Segoe UI" w:cs="Segoe UI"/>
          <w:color w:val="161616"/>
        </w:rPr>
        <w:t>Unmark </w:t>
      </w:r>
      <w:r>
        <w:rPr>
          <w:rStyle w:val="Strong"/>
          <w:rFonts w:ascii="Segoe UI" w:hAnsi="Segoe UI" w:cs="Segoe UI"/>
          <w:color w:val="161616"/>
        </w:rPr>
        <w:t>Calculate previously nontaxed transactions</w:t>
      </w:r>
      <w:r>
        <w:rPr>
          <w:rFonts w:ascii="Segoe UI" w:hAnsi="Segoe UI" w:cs="Segoe UI"/>
          <w:color w:val="161616"/>
        </w:rPr>
        <w:t>, and then close the page.</w:t>
      </w:r>
    </w:p>
    <w:p w14:paraId="70C82428" w14:textId="40111C83"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lastRenderedPageBreak/>
        <w:drawing>
          <wp:inline distT="0" distB="0" distL="0" distR="0" wp14:anchorId="1F158C58" wp14:editId="21BF3997">
            <wp:extent cx="6553200" cy="3124200"/>
            <wp:effectExtent l="0" t="0" r="0" b="0"/>
            <wp:docPr id="90138296" name="Picture 5" descr="Threshold design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reshold designer p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53200" cy="3124200"/>
                    </a:xfrm>
                    <a:prstGeom prst="rect">
                      <a:avLst/>
                    </a:prstGeom>
                    <a:noFill/>
                    <a:ln>
                      <a:noFill/>
                    </a:ln>
                  </pic:spPr>
                </pic:pic>
              </a:graphicData>
            </a:graphic>
          </wp:inline>
        </w:drawing>
      </w:r>
    </w:p>
    <w:p w14:paraId="49200266"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t>Create a withholding tax group</w:t>
      </w:r>
    </w:p>
    <w:p w14:paraId="6C08E43C"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Tax</w:t>
      </w:r>
      <w:r>
        <w:rPr>
          <w:rFonts w:ascii="Segoe UI" w:hAnsi="Segoe UI" w:cs="Segoe UI"/>
          <w:color w:val="161616"/>
        </w:rPr>
        <w:t> &gt; </w:t>
      </w:r>
      <w:r>
        <w:rPr>
          <w:rStyle w:val="Strong"/>
          <w:rFonts w:ascii="Segoe UI" w:hAnsi="Segoe UI" w:cs="Segoe UI"/>
          <w:color w:val="161616"/>
        </w:rPr>
        <w:t>Withholding tax</w:t>
      </w:r>
      <w:r>
        <w:rPr>
          <w:rFonts w:ascii="Segoe UI" w:hAnsi="Segoe UI" w:cs="Segoe UI"/>
          <w:color w:val="161616"/>
        </w:rPr>
        <w:t> &gt; </w:t>
      </w:r>
      <w:r>
        <w:rPr>
          <w:rStyle w:val="Strong"/>
          <w:rFonts w:ascii="Segoe UI" w:hAnsi="Segoe UI" w:cs="Segoe UI"/>
          <w:color w:val="161616"/>
        </w:rPr>
        <w:t>Withholding tax group</w:t>
      </w:r>
      <w:r>
        <w:rPr>
          <w:rFonts w:ascii="Segoe UI" w:hAnsi="Segoe UI" w:cs="Segoe UI"/>
          <w:color w:val="161616"/>
        </w:rPr>
        <w:t>.</w:t>
      </w:r>
    </w:p>
    <w:p w14:paraId="2C28C231"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Create a record, and set the following values:</w:t>
      </w:r>
    </w:p>
    <w:p w14:paraId="32AE96F6" w14:textId="77777777" w:rsidR="00355EA7" w:rsidRDefault="00355EA7" w:rsidP="00FF48FD">
      <w:pPr>
        <w:numPr>
          <w:ilvl w:val="1"/>
          <w:numId w:val="49"/>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Withholding tax group</w:t>
      </w:r>
      <w:r>
        <w:rPr>
          <w:rFonts w:ascii="Segoe UI" w:hAnsi="Segoe UI" w:cs="Segoe UI"/>
          <w:color w:val="161616"/>
        </w:rPr>
        <w:t>: POG</w:t>
      </w:r>
    </w:p>
    <w:p w14:paraId="6EE227F1" w14:textId="77777777" w:rsidR="00355EA7" w:rsidRDefault="00355EA7" w:rsidP="00FF48FD">
      <w:pPr>
        <w:numPr>
          <w:ilvl w:val="1"/>
          <w:numId w:val="50"/>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Description</w:t>
      </w:r>
      <w:r>
        <w:rPr>
          <w:rFonts w:ascii="Segoe UI" w:hAnsi="Segoe UI" w:cs="Segoe UI"/>
          <w:color w:val="161616"/>
        </w:rPr>
        <w:t>: POG - Threshold Definition</w:t>
      </w:r>
    </w:p>
    <w:p w14:paraId="75233AD0" w14:textId="77777777" w:rsidR="00355EA7" w:rsidRDefault="00355EA7" w:rsidP="00FF48FD">
      <w:pPr>
        <w:numPr>
          <w:ilvl w:val="1"/>
          <w:numId w:val="51"/>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Tax type</w:t>
      </w:r>
      <w:r>
        <w:rPr>
          <w:rFonts w:ascii="Segoe UI" w:hAnsi="Segoe UI" w:cs="Segoe UI"/>
          <w:color w:val="161616"/>
        </w:rPr>
        <w:t>: TDS</w:t>
      </w:r>
    </w:p>
    <w:p w14:paraId="63943DEA" w14:textId="77777777" w:rsidR="00355EA7" w:rsidRDefault="00355EA7" w:rsidP="00FF48FD">
      <w:pPr>
        <w:numPr>
          <w:ilvl w:val="1"/>
          <w:numId w:val="52"/>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Include GST tax component for TDS calculation</w:t>
      </w:r>
      <w:r>
        <w:rPr>
          <w:rFonts w:ascii="Segoe UI" w:hAnsi="Segoe UI" w:cs="Segoe UI"/>
          <w:color w:val="161616"/>
        </w:rPr>
        <w:t>: IGST, CGST, SGST</w:t>
      </w:r>
    </w:p>
    <w:p w14:paraId="491819B1"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Setup</w:t>
      </w:r>
      <w:r>
        <w:rPr>
          <w:rFonts w:ascii="Segoe UI" w:hAnsi="Segoe UI" w:cs="Segoe UI"/>
          <w:color w:val="161616"/>
        </w:rPr>
        <w:t> FastTab, select </w:t>
      </w:r>
      <w:r>
        <w:rPr>
          <w:rStyle w:val="Strong"/>
          <w:rFonts w:ascii="Segoe UI" w:hAnsi="Segoe UI" w:cs="Segoe UI"/>
          <w:color w:val="161616"/>
        </w:rPr>
        <w:t>Add</w:t>
      </w:r>
      <w:r>
        <w:rPr>
          <w:rFonts w:ascii="Segoe UI" w:hAnsi="Segoe UI" w:cs="Segoe UI"/>
          <w:color w:val="161616"/>
        </w:rPr>
        <w:t>.</w:t>
      </w:r>
    </w:p>
    <w:p w14:paraId="3C9E736B"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Withholding tax code</w:t>
      </w:r>
      <w:r>
        <w:rPr>
          <w:rFonts w:ascii="Segoe UI" w:hAnsi="Segoe UI" w:cs="Segoe UI"/>
          <w:color w:val="161616"/>
        </w:rPr>
        <w:t> field, select </w:t>
      </w:r>
      <w:r>
        <w:rPr>
          <w:rStyle w:val="Strong"/>
          <w:rFonts w:ascii="Segoe UI" w:hAnsi="Segoe UI" w:cs="Segoe UI"/>
          <w:color w:val="161616"/>
        </w:rPr>
        <w:t>POG</w:t>
      </w:r>
      <w:r>
        <w:rPr>
          <w:rFonts w:ascii="Segoe UI" w:hAnsi="Segoe UI" w:cs="Segoe UI"/>
          <w:color w:val="161616"/>
        </w:rPr>
        <w:t>.</w:t>
      </w:r>
    </w:p>
    <w:p w14:paraId="25BE9ABA"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Designer</w:t>
      </w:r>
      <w:r>
        <w:rPr>
          <w:rFonts w:ascii="Segoe UI" w:hAnsi="Segoe UI" w:cs="Segoe UI"/>
          <w:color w:val="161616"/>
        </w:rPr>
        <w:t>, and then create a record.</w:t>
      </w:r>
    </w:p>
    <w:p w14:paraId="1C4296A8"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Tax code</w:t>
      </w:r>
      <w:r>
        <w:rPr>
          <w:rFonts w:ascii="Segoe UI" w:hAnsi="Segoe UI" w:cs="Segoe UI"/>
          <w:color w:val="161616"/>
        </w:rPr>
        <w:t> field, select </w:t>
      </w:r>
      <w:r>
        <w:rPr>
          <w:rStyle w:val="Strong"/>
          <w:rFonts w:ascii="Segoe UI" w:hAnsi="Segoe UI" w:cs="Segoe UI"/>
          <w:color w:val="161616"/>
        </w:rPr>
        <w:t>POG</w:t>
      </w:r>
      <w:r>
        <w:rPr>
          <w:rFonts w:ascii="Segoe UI" w:hAnsi="Segoe UI" w:cs="Segoe UI"/>
          <w:color w:val="161616"/>
        </w:rPr>
        <w:t>.</w:t>
      </w:r>
    </w:p>
    <w:p w14:paraId="419A70A4"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Taxable basis</w:t>
      </w:r>
      <w:r>
        <w:rPr>
          <w:rFonts w:ascii="Segoe UI" w:hAnsi="Segoe UI" w:cs="Segoe UI"/>
          <w:color w:val="161616"/>
        </w:rPr>
        <w:t> field, select </w:t>
      </w:r>
      <w:r>
        <w:rPr>
          <w:rStyle w:val="Strong"/>
          <w:rFonts w:ascii="Segoe UI" w:hAnsi="Segoe UI" w:cs="Segoe UI"/>
          <w:color w:val="161616"/>
        </w:rPr>
        <w:t>Gross amount</w:t>
      </w:r>
      <w:r>
        <w:rPr>
          <w:rFonts w:ascii="Segoe UI" w:hAnsi="Segoe UI" w:cs="Segoe UI"/>
          <w:color w:val="161616"/>
        </w:rPr>
        <w:t>.</w:t>
      </w:r>
    </w:p>
    <w:p w14:paraId="5CE0139A" w14:textId="77777777" w:rsidR="00355EA7" w:rsidRDefault="00355EA7" w:rsidP="00FF48FD">
      <w:pPr>
        <w:pStyle w:val="NormalWeb"/>
        <w:numPr>
          <w:ilvl w:val="0"/>
          <w:numId w:val="48"/>
        </w:numPr>
        <w:shd w:val="clear" w:color="auto" w:fill="FFFFFF"/>
        <w:spacing w:line="240" w:lineRule="auto"/>
        <w:ind w:left="426"/>
        <w:rPr>
          <w:rFonts w:ascii="Segoe UI" w:hAnsi="Segoe UI" w:cs="Segoe UI"/>
          <w:color w:val="161616"/>
        </w:rPr>
      </w:pPr>
      <w:r>
        <w:rPr>
          <w:rFonts w:ascii="Segoe UI" w:hAnsi="Segoe UI" w:cs="Segoe UI"/>
          <w:color w:val="161616"/>
        </w:rPr>
        <w:t>Close the page.</w:t>
      </w:r>
    </w:p>
    <w:p w14:paraId="1B5CD47D" w14:textId="3A50A239"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18B5D09B" wp14:editId="052A1412">
            <wp:extent cx="6553200" cy="2276475"/>
            <wp:effectExtent l="0" t="0" r="0" b="9525"/>
            <wp:docPr id="1625089891" name="Picture 4" descr="New withholding tax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withholding tax grou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3200" cy="2276475"/>
                    </a:xfrm>
                    <a:prstGeom prst="rect">
                      <a:avLst/>
                    </a:prstGeom>
                    <a:noFill/>
                    <a:ln>
                      <a:noFill/>
                    </a:ln>
                  </pic:spPr>
                </pic:pic>
              </a:graphicData>
            </a:graphic>
          </wp:inline>
        </w:drawing>
      </w:r>
    </w:p>
    <w:p w14:paraId="53507535"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lastRenderedPageBreak/>
        <w:t>Attach a withholding tax group to a vendor account</w:t>
      </w:r>
    </w:p>
    <w:p w14:paraId="50AD5C20" w14:textId="77777777" w:rsidR="00355EA7" w:rsidRDefault="00355EA7" w:rsidP="00FF48FD">
      <w:pPr>
        <w:pStyle w:val="NormalWeb"/>
        <w:numPr>
          <w:ilvl w:val="0"/>
          <w:numId w:val="53"/>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Accounts payable</w:t>
      </w:r>
      <w:r>
        <w:rPr>
          <w:rFonts w:ascii="Segoe UI" w:hAnsi="Segoe UI" w:cs="Segoe UI"/>
          <w:color w:val="161616"/>
        </w:rPr>
        <w:t> &gt; </w:t>
      </w:r>
      <w:r>
        <w:rPr>
          <w:rStyle w:val="Strong"/>
          <w:rFonts w:ascii="Segoe UI" w:hAnsi="Segoe UI" w:cs="Segoe UI"/>
          <w:color w:val="161616"/>
        </w:rPr>
        <w:t>Vendors</w:t>
      </w:r>
      <w:r>
        <w:rPr>
          <w:rFonts w:ascii="Segoe UI" w:hAnsi="Segoe UI" w:cs="Segoe UI"/>
          <w:color w:val="161616"/>
        </w:rPr>
        <w:t>.</w:t>
      </w:r>
    </w:p>
    <w:p w14:paraId="25B42AB7" w14:textId="77777777" w:rsidR="00355EA7" w:rsidRDefault="00355EA7" w:rsidP="00FF48FD">
      <w:pPr>
        <w:pStyle w:val="NormalWeb"/>
        <w:numPr>
          <w:ilvl w:val="0"/>
          <w:numId w:val="53"/>
        </w:numPr>
        <w:shd w:val="clear" w:color="auto" w:fill="FFFFFF"/>
        <w:spacing w:line="240" w:lineRule="auto"/>
        <w:ind w:left="426"/>
        <w:rPr>
          <w:rFonts w:ascii="Segoe UI" w:hAnsi="Segoe UI" w:cs="Segoe UI"/>
          <w:color w:val="161616"/>
        </w:rPr>
      </w:pPr>
      <w:r>
        <w:rPr>
          <w:rFonts w:ascii="Segoe UI" w:hAnsi="Segoe UI" w:cs="Segoe UI"/>
          <w:color w:val="161616"/>
        </w:rPr>
        <w:t>Select vendor </w:t>
      </w:r>
      <w:r>
        <w:rPr>
          <w:rStyle w:val="Strong"/>
          <w:rFonts w:ascii="Segoe UI" w:hAnsi="Segoe UI" w:cs="Segoe UI"/>
          <w:color w:val="161616"/>
        </w:rPr>
        <w:t>INMF-000001</w:t>
      </w:r>
      <w:r>
        <w:rPr>
          <w:rFonts w:ascii="Segoe UI" w:hAnsi="Segoe UI" w:cs="Segoe UI"/>
          <w:color w:val="161616"/>
        </w:rPr>
        <w:t>.</w:t>
      </w:r>
    </w:p>
    <w:p w14:paraId="0BD78853" w14:textId="77777777" w:rsidR="00355EA7" w:rsidRDefault="00355EA7" w:rsidP="00FF48FD">
      <w:pPr>
        <w:pStyle w:val="NormalWeb"/>
        <w:numPr>
          <w:ilvl w:val="0"/>
          <w:numId w:val="53"/>
        </w:numPr>
        <w:shd w:val="clear" w:color="auto" w:fill="FFFFFF"/>
        <w:spacing w:line="240" w:lineRule="auto"/>
        <w:ind w:left="426"/>
        <w:rPr>
          <w:rFonts w:ascii="Segoe UI" w:hAnsi="Segoe UI" w:cs="Segoe UI"/>
          <w:color w:val="161616"/>
        </w:rPr>
      </w:pPr>
      <w:r>
        <w:rPr>
          <w:rFonts w:ascii="Segoe UI" w:hAnsi="Segoe UI" w:cs="Segoe UI"/>
          <w:color w:val="161616"/>
        </w:rPr>
        <w:t>On the </w:t>
      </w:r>
      <w:r>
        <w:rPr>
          <w:rStyle w:val="Strong"/>
          <w:rFonts w:ascii="Segoe UI" w:hAnsi="Segoe UI" w:cs="Segoe UI"/>
          <w:color w:val="161616"/>
        </w:rPr>
        <w:t>Invoice and delivery</w:t>
      </w:r>
      <w:r>
        <w:rPr>
          <w:rFonts w:ascii="Segoe UI" w:hAnsi="Segoe UI" w:cs="Segoe UI"/>
          <w:color w:val="161616"/>
        </w:rPr>
        <w:t> FastTab, set </w:t>
      </w:r>
      <w:r>
        <w:rPr>
          <w:rStyle w:val="Strong"/>
          <w:rFonts w:ascii="Segoe UI" w:hAnsi="Segoe UI" w:cs="Segoe UI"/>
          <w:color w:val="161616"/>
        </w:rPr>
        <w:t>Calculate withholding tax</w:t>
      </w:r>
      <w:r>
        <w:rPr>
          <w:rFonts w:ascii="Segoe UI" w:hAnsi="Segoe UI" w:cs="Segoe UI"/>
          <w:color w:val="161616"/>
        </w:rPr>
        <w:t> to </w:t>
      </w:r>
      <w:r>
        <w:rPr>
          <w:rStyle w:val="Strong"/>
          <w:rFonts w:ascii="Segoe UI" w:hAnsi="Segoe UI" w:cs="Segoe UI"/>
          <w:color w:val="161616"/>
        </w:rPr>
        <w:t>Yes</w:t>
      </w:r>
      <w:r>
        <w:rPr>
          <w:rFonts w:ascii="Segoe UI" w:hAnsi="Segoe UI" w:cs="Segoe UI"/>
          <w:color w:val="161616"/>
        </w:rPr>
        <w:t>.</w:t>
      </w:r>
    </w:p>
    <w:p w14:paraId="66958375" w14:textId="77777777" w:rsidR="00355EA7" w:rsidRDefault="00355EA7" w:rsidP="00FF48FD">
      <w:pPr>
        <w:pStyle w:val="NormalWeb"/>
        <w:numPr>
          <w:ilvl w:val="0"/>
          <w:numId w:val="53"/>
        </w:numPr>
        <w:shd w:val="clear" w:color="auto" w:fill="FFFFFF"/>
        <w:spacing w:line="240" w:lineRule="auto"/>
        <w:ind w:left="426"/>
        <w:rPr>
          <w:rFonts w:ascii="Segoe UI" w:hAnsi="Segoe UI" w:cs="Segoe UI"/>
          <w:color w:val="161616"/>
        </w:rPr>
      </w:pPr>
      <w:r>
        <w:rPr>
          <w:rFonts w:ascii="Segoe UI" w:hAnsi="Segoe UI" w:cs="Segoe UI"/>
          <w:color w:val="161616"/>
        </w:rPr>
        <w:t>In the </w:t>
      </w:r>
      <w:r>
        <w:rPr>
          <w:rStyle w:val="Strong"/>
          <w:rFonts w:ascii="Segoe UI" w:hAnsi="Segoe UI" w:cs="Segoe UI"/>
          <w:color w:val="161616"/>
        </w:rPr>
        <w:t>TDS group</w:t>
      </w:r>
      <w:r>
        <w:rPr>
          <w:rFonts w:ascii="Segoe UI" w:hAnsi="Segoe UI" w:cs="Segoe UI"/>
          <w:color w:val="161616"/>
        </w:rPr>
        <w:t> field, select </w:t>
      </w:r>
      <w:r>
        <w:rPr>
          <w:rStyle w:val="Strong"/>
          <w:rFonts w:ascii="Segoe UI" w:hAnsi="Segoe UI" w:cs="Segoe UI"/>
          <w:color w:val="161616"/>
        </w:rPr>
        <w:t>POG</w:t>
      </w:r>
      <w:r>
        <w:rPr>
          <w:rFonts w:ascii="Segoe UI" w:hAnsi="Segoe UI" w:cs="Segoe UI"/>
          <w:color w:val="161616"/>
        </w:rPr>
        <w:t>.</w:t>
      </w:r>
    </w:p>
    <w:p w14:paraId="10E11F43" w14:textId="6E8F1BD4"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12108C79" wp14:editId="12B96CC9">
            <wp:extent cx="6553200" cy="2838450"/>
            <wp:effectExtent l="0" t="0" r="0" b="0"/>
            <wp:docPr id="426060348" name="Picture 3" descr="All vend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 vendors p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53200" cy="2838450"/>
                    </a:xfrm>
                    <a:prstGeom prst="rect">
                      <a:avLst/>
                    </a:prstGeom>
                    <a:noFill/>
                    <a:ln>
                      <a:noFill/>
                    </a:ln>
                  </pic:spPr>
                </pic:pic>
              </a:graphicData>
            </a:graphic>
          </wp:inline>
        </w:drawing>
      </w:r>
    </w:p>
    <w:p w14:paraId="2778F534" w14:textId="77777777" w:rsidR="00355EA7" w:rsidRDefault="00355EA7" w:rsidP="00FF48FD">
      <w:pPr>
        <w:pStyle w:val="Heading2"/>
        <w:shd w:val="clear" w:color="auto" w:fill="FFFFFF"/>
        <w:spacing w:before="480" w:after="180"/>
        <w:ind w:left="426"/>
        <w:rPr>
          <w:rFonts w:ascii="Segoe UI" w:hAnsi="Segoe UI" w:cs="Segoe UI"/>
          <w:color w:val="161616"/>
        </w:rPr>
      </w:pPr>
      <w:r>
        <w:rPr>
          <w:rFonts w:ascii="Segoe UI" w:hAnsi="Segoe UI" w:cs="Segoe UI"/>
          <w:color w:val="161616"/>
        </w:rPr>
        <w:t>Create and post the invoice journal</w:t>
      </w:r>
    </w:p>
    <w:p w14:paraId="666397A4" w14:textId="77777777" w:rsidR="00355EA7" w:rsidRDefault="00355EA7" w:rsidP="00FF48FD">
      <w:pPr>
        <w:pStyle w:val="NormalWeb"/>
        <w:numPr>
          <w:ilvl w:val="0"/>
          <w:numId w:val="54"/>
        </w:numPr>
        <w:shd w:val="clear" w:color="auto" w:fill="FFFFFF"/>
        <w:spacing w:line="240" w:lineRule="auto"/>
        <w:ind w:left="426"/>
        <w:rPr>
          <w:rFonts w:ascii="Segoe UI" w:hAnsi="Segoe UI" w:cs="Segoe UI"/>
          <w:color w:val="161616"/>
        </w:rPr>
      </w:pPr>
      <w:r>
        <w:rPr>
          <w:rFonts w:ascii="Segoe UI" w:hAnsi="Segoe UI" w:cs="Segoe UI"/>
          <w:color w:val="161616"/>
        </w:rPr>
        <w:t>Go to </w:t>
      </w:r>
      <w:r>
        <w:rPr>
          <w:rStyle w:val="Strong"/>
          <w:rFonts w:ascii="Segoe UI" w:hAnsi="Segoe UI" w:cs="Segoe UI"/>
          <w:color w:val="161616"/>
        </w:rPr>
        <w:t>Accounts payable</w:t>
      </w:r>
      <w:r>
        <w:rPr>
          <w:rFonts w:ascii="Segoe UI" w:hAnsi="Segoe UI" w:cs="Segoe UI"/>
          <w:color w:val="161616"/>
        </w:rPr>
        <w:t> &gt; </w:t>
      </w:r>
      <w:r>
        <w:rPr>
          <w:rStyle w:val="Strong"/>
          <w:rFonts w:ascii="Segoe UI" w:hAnsi="Segoe UI" w:cs="Segoe UI"/>
          <w:color w:val="161616"/>
        </w:rPr>
        <w:t>Invoices</w:t>
      </w:r>
      <w:r>
        <w:rPr>
          <w:rFonts w:ascii="Segoe UI" w:hAnsi="Segoe UI" w:cs="Segoe UI"/>
          <w:color w:val="161616"/>
        </w:rPr>
        <w:t> &gt; </w:t>
      </w:r>
      <w:r>
        <w:rPr>
          <w:rStyle w:val="Strong"/>
          <w:rFonts w:ascii="Segoe UI" w:hAnsi="Segoe UI" w:cs="Segoe UI"/>
          <w:color w:val="161616"/>
        </w:rPr>
        <w:t>Vendor invoice journal</w:t>
      </w:r>
      <w:r>
        <w:rPr>
          <w:rFonts w:ascii="Segoe UI" w:hAnsi="Segoe UI" w:cs="Segoe UI"/>
          <w:color w:val="161616"/>
        </w:rPr>
        <w:t>.</w:t>
      </w:r>
    </w:p>
    <w:p w14:paraId="15BD60EC" w14:textId="77777777" w:rsidR="00355EA7" w:rsidRDefault="00355EA7" w:rsidP="00FF48FD">
      <w:pPr>
        <w:pStyle w:val="NormalWeb"/>
        <w:numPr>
          <w:ilvl w:val="0"/>
          <w:numId w:val="54"/>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New</w:t>
      </w:r>
      <w:r>
        <w:rPr>
          <w:rFonts w:ascii="Segoe UI" w:hAnsi="Segoe UI" w:cs="Segoe UI"/>
          <w:color w:val="161616"/>
        </w:rPr>
        <w:t>, and set the following values:</w:t>
      </w:r>
    </w:p>
    <w:p w14:paraId="1D3BF841" w14:textId="77777777" w:rsidR="00355EA7" w:rsidRDefault="00355EA7" w:rsidP="00FF48FD">
      <w:pPr>
        <w:pStyle w:val="NormalWeb"/>
        <w:numPr>
          <w:ilvl w:val="1"/>
          <w:numId w:val="55"/>
        </w:numPr>
        <w:shd w:val="clear" w:color="auto" w:fill="FFFFFF"/>
        <w:spacing w:line="240" w:lineRule="auto"/>
        <w:ind w:left="426"/>
        <w:rPr>
          <w:rFonts w:ascii="Segoe UI" w:hAnsi="Segoe UI" w:cs="Segoe UI"/>
          <w:color w:val="161616"/>
        </w:rPr>
      </w:pPr>
      <w:r>
        <w:rPr>
          <w:rStyle w:val="Strong"/>
          <w:rFonts w:ascii="Segoe UI" w:hAnsi="Segoe UI" w:cs="Segoe UI"/>
          <w:color w:val="161616"/>
        </w:rPr>
        <w:t>Account type</w:t>
      </w:r>
      <w:r>
        <w:rPr>
          <w:rFonts w:ascii="Segoe UI" w:hAnsi="Segoe UI" w:cs="Segoe UI"/>
          <w:color w:val="161616"/>
        </w:rPr>
        <w:t>: Vendor</w:t>
      </w:r>
    </w:p>
    <w:p w14:paraId="20AFAA22" w14:textId="77777777" w:rsidR="00355EA7" w:rsidRDefault="00355EA7" w:rsidP="00FF48FD">
      <w:pPr>
        <w:pStyle w:val="NormalWeb"/>
        <w:numPr>
          <w:ilvl w:val="1"/>
          <w:numId w:val="56"/>
        </w:numPr>
        <w:shd w:val="clear" w:color="auto" w:fill="FFFFFF"/>
        <w:spacing w:line="240" w:lineRule="auto"/>
        <w:ind w:left="426"/>
        <w:rPr>
          <w:rFonts w:ascii="Segoe UI" w:hAnsi="Segoe UI" w:cs="Segoe UI"/>
          <w:color w:val="161616"/>
        </w:rPr>
      </w:pPr>
      <w:r>
        <w:rPr>
          <w:rStyle w:val="Strong"/>
          <w:rFonts w:ascii="Segoe UI" w:hAnsi="Segoe UI" w:cs="Segoe UI"/>
          <w:color w:val="161616"/>
        </w:rPr>
        <w:t>Account</w:t>
      </w:r>
      <w:r>
        <w:rPr>
          <w:rFonts w:ascii="Segoe UI" w:hAnsi="Segoe UI" w:cs="Segoe UI"/>
          <w:color w:val="161616"/>
        </w:rPr>
        <w:t>: INMF-000001</w:t>
      </w:r>
    </w:p>
    <w:p w14:paraId="0E1EAFFF" w14:textId="77777777" w:rsidR="00355EA7" w:rsidRDefault="00355EA7" w:rsidP="00FF48FD">
      <w:pPr>
        <w:pStyle w:val="NormalWeb"/>
        <w:numPr>
          <w:ilvl w:val="1"/>
          <w:numId w:val="57"/>
        </w:numPr>
        <w:shd w:val="clear" w:color="auto" w:fill="FFFFFF"/>
        <w:spacing w:line="240" w:lineRule="auto"/>
        <w:ind w:left="426"/>
        <w:rPr>
          <w:rFonts w:ascii="Segoe UI" w:hAnsi="Segoe UI" w:cs="Segoe UI"/>
          <w:color w:val="161616"/>
        </w:rPr>
      </w:pPr>
      <w:r>
        <w:rPr>
          <w:rStyle w:val="Strong"/>
          <w:rFonts w:ascii="Segoe UI" w:hAnsi="Segoe UI" w:cs="Segoe UI"/>
          <w:color w:val="161616"/>
        </w:rPr>
        <w:t>Invoice</w:t>
      </w:r>
      <w:r>
        <w:rPr>
          <w:rFonts w:ascii="Segoe UI" w:hAnsi="Segoe UI" w:cs="Segoe UI"/>
          <w:color w:val="161616"/>
        </w:rPr>
        <w:t>: IN-9</w:t>
      </w:r>
    </w:p>
    <w:p w14:paraId="4A5294B7" w14:textId="77777777" w:rsidR="00355EA7" w:rsidRDefault="00355EA7" w:rsidP="00FF48FD">
      <w:pPr>
        <w:pStyle w:val="NormalWeb"/>
        <w:numPr>
          <w:ilvl w:val="1"/>
          <w:numId w:val="58"/>
        </w:numPr>
        <w:shd w:val="clear" w:color="auto" w:fill="FFFFFF"/>
        <w:spacing w:line="240" w:lineRule="auto"/>
        <w:ind w:left="426"/>
        <w:rPr>
          <w:rFonts w:ascii="Segoe UI" w:hAnsi="Segoe UI" w:cs="Segoe UI"/>
          <w:color w:val="161616"/>
        </w:rPr>
      </w:pPr>
      <w:r>
        <w:rPr>
          <w:rStyle w:val="Strong"/>
          <w:rFonts w:ascii="Segoe UI" w:hAnsi="Segoe UI" w:cs="Segoe UI"/>
          <w:color w:val="161616"/>
        </w:rPr>
        <w:t>Credit</w:t>
      </w:r>
      <w:r>
        <w:rPr>
          <w:rFonts w:ascii="Segoe UI" w:hAnsi="Segoe UI" w:cs="Segoe UI"/>
          <w:color w:val="161616"/>
        </w:rPr>
        <w:t>: 1,500,000.00)</w:t>
      </w:r>
    </w:p>
    <w:p w14:paraId="5D200A78" w14:textId="77777777" w:rsidR="00355EA7" w:rsidRDefault="00355EA7" w:rsidP="00FF48FD">
      <w:pPr>
        <w:pStyle w:val="NormalWeb"/>
        <w:numPr>
          <w:ilvl w:val="1"/>
          <w:numId w:val="59"/>
        </w:numPr>
        <w:shd w:val="clear" w:color="auto" w:fill="FFFFFF"/>
        <w:spacing w:line="240" w:lineRule="auto"/>
        <w:ind w:left="426"/>
        <w:rPr>
          <w:rFonts w:ascii="Segoe UI" w:hAnsi="Segoe UI" w:cs="Segoe UI"/>
          <w:color w:val="161616"/>
        </w:rPr>
      </w:pPr>
      <w:r>
        <w:rPr>
          <w:rStyle w:val="Strong"/>
          <w:rFonts w:ascii="Segoe UI" w:hAnsi="Segoe UI" w:cs="Segoe UI"/>
          <w:color w:val="161616"/>
        </w:rPr>
        <w:t>Offset account type</w:t>
      </w:r>
      <w:r>
        <w:rPr>
          <w:rFonts w:ascii="Segoe UI" w:hAnsi="Segoe UI" w:cs="Segoe UI"/>
          <w:color w:val="161616"/>
        </w:rPr>
        <w:t>: Ledger</w:t>
      </w:r>
    </w:p>
    <w:p w14:paraId="313E7D34" w14:textId="77777777" w:rsidR="00355EA7" w:rsidRDefault="00355EA7" w:rsidP="00FF48FD">
      <w:pPr>
        <w:pStyle w:val="NormalWeb"/>
        <w:numPr>
          <w:ilvl w:val="1"/>
          <w:numId w:val="60"/>
        </w:numPr>
        <w:shd w:val="clear" w:color="auto" w:fill="FFFFFF"/>
        <w:spacing w:line="240" w:lineRule="auto"/>
        <w:ind w:left="426"/>
        <w:rPr>
          <w:rFonts w:ascii="Segoe UI" w:hAnsi="Segoe UI" w:cs="Segoe UI"/>
          <w:color w:val="161616"/>
        </w:rPr>
      </w:pPr>
      <w:r>
        <w:rPr>
          <w:rStyle w:val="Strong"/>
          <w:rFonts w:ascii="Segoe UI" w:hAnsi="Segoe UI" w:cs="Segoe UI"/>
          <w:color w:val="161616"/>
        </w:rPr>
        <w:t>Offset account</w:t>
      </w:r>
      <w:r>
        <w:rPr>
          <w:rFonts w:ascii="Segoe UI" w:hAnsi="Segoe UI" w:cs="Segoe UI"/>
          <w:color w:val="161616"/>
        </w:rPr>
        <w:t>: 600120</w:t>
      </w:r>
    </w:p>
    <w:p w14:paraId="4556050A" w14:textId="77777777" w:rsidR="00355EA7" w:rsidRDefault="00355EA7" w:rsidP="00FF48FD">
      <w:pPr>
        <w:pStyle w:val="NormalWeb"/>
        <w:numPr>
          <w:ilvl w:val="1"/>
          <w:numId w:val="61"/>
        </w:numPr>
        <w:shd w:val="clear" w:color="auto" w:fill="FFFFFF"/>
        <w:spacing w:line="240" w:lineRule="auto"/>
        <w:ind w:left="426"/>
        <w:rPr>
          <w:rFonts w:ascii="Segoe UI" w:hAnsi="Segoe UI" w:cs="Segoe UI"/>
          <w:color w:val="161616"/>
        </w:rPr>
      </w:pPr>
      <w:r>
        <w:rPr>
          <w:rStyle w:val="Strong"/>
          <w:rFonts w:ascii="Segoe UI" w:hAnsi="Segoe UI" w:cs="Segoe UI"/>
          <w:color w:val="161616"/>
        </w:rPr>
        <w:t>Already posted transaction</w:t>
      </w:r>
      <w:r>
        <w:rPr>
          <w:rFonts w:ascii="Segoe UI" w:hAnsi="Segoe UI" w:cs="Segoe UI"/>
          <w:color w:val="161616"/>
        </w:rPr>
        <w:t>: 2,000,000</w:t>
      </w:r>
    </w:p>
    <w:p w14:paraId="100C1F9C" w14:textId="77777777" w:rsidR="00355EA7" w:rsidRDefault="00355EA7" w:rsidP="00FF48FD">
      <w:pPr>
        <w:pStyle w:val="NormalWeb"/>
        <w:numPr>
          <w:ilvl w:val="1"/>
          <w:numId w:val="62"/>
        </w:numPr>
        <w:shd w:val="clear" w:color="auto" w:fill="FFFFFF"/>
        <w:spacing w:line="240" w:lineRule="auto"/>
        <w:ind w:left="426"/>
        <w:rPr>
          <w:rFonts w:ascii="Segoe UI" w:hAnsi="Segoe UI" w:cs="Segoe UI"/>
          <w:color w:val="161616"/>
        </w:rPr>
      </w:pPr>
      <w:r>
        <w:rPr>
          <w:rStyle w:val="Strong"/>
          <w:rFonts w:ascii="Segoe UI" w:hAnsi="Segoe UI" w:cs="Segoe UI"/>
          <w:color w:val="161616"/>
        </w:rPr>
        <w:t>Initial threshold value</w:t>
      </w:r>
      <w:r>
        <w:rPr>
          <w:rFonts w:ascii="Segoe UI" w:hAnsi="Segoe UI" w:cs="Segoe UI"/>
          <w:color w:val="161616"/>
        </w:rPr>
        <w:t>: 2,000,000</w:t>
      </w:r>
    </w:p>
    <w:p w14:paraId="3C256862" w14:textId="2D564115"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1FE9C059" wp14:editId="1B051729">
            <wp:extent cx="6553200" cy="1095375"/>
            <wp:effectExtent l="0" t="0" r="0" b="9525"/>
            <wp:docPr id="990317078" name="Picture 2" descr="Vendor invoice journ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ndor invoice journal p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53200" cy="1095375"/>
                    </a:xfrm>
                    <a:prstGeom prst="rect">
                      <a:avLst/>
                    </a:prstGeom>
                    <a:noFill/>
                    <a:ln>
                      <a:noFill/>
                    </a:ln>
                  </pic:spPr>
                </pic:pic>
              </a:graphicData>
            </a:graphic>
          </wp:inline>
        </w:drawing>
      </w:r>
    </w:p>
    <w:p w14:paraId="022240BC" w14:textId="77777777" w:rsidR="00355EA7" w:rsidRDefault="00355EA7" w:rsidP="00FF48FD">
      <w:pPr>
        <w:pStyle w:val="NormalWeb"/>
        <w:numPr>
          <w:ilvl w:val="0"/>
          <w:numId w:val="54"/>
        </w:numPr>
        <w:shd w:val="clear" w:color="auto" w:fill="FFFFFF"/>
        <w:spacing w:line="240" w:lineRule="auto"/>
        <w:ind w:left="426"/>
        <w:rPr>
          <w:rFonts w:ascii="Segoe UI" w:hAnsi="Segoe UI" w:cs="Segoe UI"/>
          <w:color w:val="161616"/>
        </w:rPr>
      </w:pPr>
      <w:r>
        <w:rPr>
          <w:rFonts w:ascii="Segoe UI" w:hAnsi="Segoe UI" w:cs="Segoe UI"/>
          <w:color w:val="161616"/>
        </w:rPr>
        <w:t>Select </w:t>
      </w:r>
      <w:r>
        <w:rPr>
          <w:rStyle w:val="Strong"/>
          <w:rFonts w:ascii="Segoe UI" w:hAnsi="Segoe UI" w:cs="Segoe UI"/>
          <w:color w:val="161616"/>
        </w:rPr>
        <w:t>Withholding tax</w:t>
      </w:r>
      <w:r>
        <w:rPr>
          <w:rFonts w:ascii="Segoe UI" w:hAnsi="Segoe UI" w:cs="Segoe UI"/>
          <w:color w:val="161616"/>
        </w:rPr>
        <w:t>.</w:t>
      </w:r>
    </w:p>
    <w:p w14:paraId="771A2A8F" w14:textId="77777777" w:rsidR="00355EA7" w:rsidRDefault="00355EA7" w:rsidP="00FF48FD">
      <w:pPr>
        <w:pStyle w:val="NormalWeb"/>
        <w:shd w:val="clear" w:color="auto" w:fill="FFFFFF"/>
        <w:ind w:left="426"/>
        <w:rPr>
          <w:rFonts w:ascii="Segoe UI" w:hAnsi="Segoe UI" w:cs="Segoe UI"/>
          <w:color w:val="161616"/>
        </w:rPr>
      </w:pPr>
      <w:r>
        <w:rPr>
          <w:rFonts w:ascii="Segoe UI" w:hAnsi="Segoe UI" w:cs="Segoe UI"/>
          <w:color w:val="161616"/>
        </w:rPr>
        <w:lastRenderedPageBreak/>
        <w:t>Notice that withholding tax is calculated as expected, based on the percentage that you previously set up for this vendor (0.1). The total cumulative transaction value, including the initial threshold, exceeded 50,00,000, as shown here:</w:t>
      </w:r>
    </w:p>
    <w:p w14:paraId="41DFADFB" w14:textId="77777777" w:rsidR="00355EA7" w:rsidRDefault="00355EA7" w:rsidP="00FF48FD">
      <w:pPr>
        <w:numPr>
          <w:ilvl w:val="1"/>
          <w:numId w:val="63"/>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Initial threshold achieved value</w:t>
      </w:r>
      <w:r>
        <w:rPr>
          <w:rFonts w:ascii="Segoe UI" w:hAnsi="Segoe UI" w:cs="Segoe UI"/>
          <w:color w:val="161616"/>
        </w:rPr>
        <w:t>: 20,00,000</w:t>
      </w:r>
    </w:p>
    <w:p w14:paraId="3D2254AB" w14:textId="77777777" w:rsidR="00355EA7" w:rsidRDefault="00355EA7" w:rsidP="00FF48FD">
      <w:pPr>
        <w:numPr>
          <w:ilvl w:val="1"/>
          <w:numId w:val="64"/>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First transaction</w:t>
      </w:r>
      <w:r>
        <w:rPr>
          <w:rFonts w:ascii="Segoe UI" w:hAnsi="Segoe UI" w:cs="Segoe UI"/>
          <w:color w:val="161616"/>
        </w:rPr>
        <w:t>: 20,00,000</w:t>
      </w:r>
    </w:p>
    <w:p w14:paraId="6916FFD5" w14:textId="77777777" w:rsidR="00355EA7" w:rsidRDefault="00355EA7" w:rsidP="00FF48FD">
      <w:pPr>
        <w:numPr>
          <w:ilvl w:val="1"/>
          <w:numId w:val="65"/>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Second transaction</w:t>
      </w:r>
      <w:r>
        <w:rPr>
          <w:rFonts w:ascii="Segoe UI" w:hAnsi="Segoe UI" w:cs="Segoe UI"/>
          <w:color w:val="161616"/>
        </w:rPr>
        <w:t>: 15,00,000</w:t>
      </w:r>
    </w:p>
    <w:p w14:paraId="326174CF" w14:textId="77777777" w:rsidR="00355EA7" w:rsidRDefault="00355EA7" w:rsidP="00FF48FD">
      <w:pPr>
        <w:numPr>
          <w:ilvl w:val="1"/>
          <w:numId w:val="66"/>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TDS</w:t>
      </w:r>
      <w:r>
        <w:rPr>
          <w:rFonts w:ascii="Segoe UI" w:hAnsi="Segoe UI" w:cs="Segoe UI"/>
          <w:color w:val="161616"/>
        </w:rPr>
        <w:t>: Total cumulative value (55,00,000) – 50,00,000 = 5,00,000</w:t>
      </w:r>
    </w:p>
    <w:p w14:paraId="5FCAE84A" w14:textId="77777777" w:rsidR="00355EA7" w:rsidRDefault="00355EA7" w:rsidP="00FF48FD">
      <w:pPr>
        <w:numPr>
          <w:ilvl w:val="1"/>
          <w:numId w:val="67"/>
        </w:numPr>
        <w:shd w:val="clear" w:color="auto" w:fill="FFFFFF"/>
        <w:spacing w:after="0" w:line="240" w:lineRule="auto"/>
        <w:ind w:left="426"/>
        <w:rPr>
          <w:rFonts w:ascii="Segoe UI" w:hAnsi="Segoe UI" w:cs="Segoe UI"/>
          <w:color w:val="161616"/>
        </w:rPr>
      </w:pPr>
      <w:r>
        <w:rPr>
          <w:rStyle w:val="Strong"/>
          <w:rFonts w:ascii="Segoe UI" w:hAnsi="Segoe UI" w:cs="Segoe UI"/>
          <w:color w:val="161616"/>
        </w:rPr>
        <w:t>Threshold value</w:t>
      </w:r>
      <w:r>
        <w:rPr>
          <w:rFonts w:ascii="Segoe UI" w:hAnsi="Segoe UI" w:cs="Segoe UI"/>
          <w:color w:val="161616"/>
        </w:rPr>
        <w:t>: 5,00,000 at a rate of 0.1 percent = 500</w:t>
      </w:r>
    </w:p>
    <w:p w14:paraId="063E367A" w14:textId="325CC5C0" w:rsidR="00355EA7" w:rsidRDefault="00355EA7" w:rsidP="00FF48FD">
      <w:pPr>
        <w:pStyle w:val="NormalWeb"/>
        <w:shd w:val="clear" w:color="auto" w:fill="FFFFFF"/>
        <w:ind w:left="426"/>
        <w:rPr>
          <w:rFonts w:ascii="Segoe UI" w:hAnsi="Segoe UI" w:cs="Segoe UI"/>
          <w:color w:val="161616"/>
        </w:rPr>
      </w:pPr>
      <w:r>
        <w:rPr>
          <w:rFonts w:ascii="Segoe UI" w:hAnsi="Segoe UI" w:cs="Segoe UI"/>
          <w:noProof/>
          <w:color w:val="161616"/>
        </w:rPr>
        <w:drawing>
          <wp:inline distT="0" distB="0" distL="0" distR="0" wp14:anchorId="6584C742" wp14:editId="1347538B">
            <wp:extent cx="6553200" cy="1390650"/>
            <wp:effectExtent l="0" t="0" r="0" b="0"/>
            <wp:docPr id="1267785570" name="Picture 1" descr="Withholdign tax transa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thholdign tax transactions p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53200" cy="1390650"/>
                    </a:xfrm>
                    <a:prstGeom prst="rect">
                      <a:avLst/>
                    </a:prstGeom>
                    <a:noFill/>
                    <a:ln>
                      <a:noFill/>
                    </a:ln>
                  </pic:spPr>
                </pic:pic>
              </a:graphicData>
            </a:graphic>
          </wp:inline>
        </w:drawing>
      </w:r>
    </w:p>
    <w:p w14:paraId="7C30E6F4" w14:textId="77777777" w:rsidR="00973BAA" w:rsidRPr="00B93227" w:rsidRDefault="00973BAA" w:rsidP="00B93227"/>
    <w:p w14:paraId="5383320B" w14:textId="6B23AFAD" w:rsidR="005E077E" w:rsidRDefault="005E077E">
      <w:pPr>
        <w:pStyle w:val="Heading1"/>
        <w:rPr>
          <w:rFonts w:ascii="Calibri" w:eastAsia="Times New Roman" w:hAnsi="Calibri" w:cs="Calibri"/>
          <w:color w:val="000000"/>
          <w:lang w:eastAsia="en-IN"/>
        </w:rPr>
      </w:pPr>
      <w:r>
        <w:rPr>
          <w:rFonts w:ascii="Calibri" w:eastAsia="Times New Roman" w:hAnsi="Calibri" w:cs="Calibri"/>
          <w:color w:val="000000"/>
          <w:lang w:eastAsia="en-IN"/>
        </w:rPr>
        <w:lastRenderedPageBreak/>
        <w:t>Lower rate certificate</w:t>
      </w:r>
    </w:p>
    <w:p w14:paraId="22AA8004" w14:textId="77777777" w:rsidR="00C840D4" w:rsidRDefault="00C840D4" w:rsidP="00C840D4">
      <w:pPr>
        <w:pStyle w:val="Heading2"/>
      </w:pPr>
      <w:r>
        <w:t>Setup the Threshold for the vendor</w:t>
      </w:r>
    </w:p>
    <w:p w14:paraId="01FDD64D" w14:textId="77777777" w:rsidR="00C840D4" w:rsidRDefault="00C840D4" w:rsidP="00C840D4">
      <w:pPr>
        <w:pStyle w:val="Heading3"/>
      </w:pPr>
      <w:r>
        <w:t>Click Tax &gt; Indirect tax &gt; Withholding tax &gt; Withholding tax code</w:t>
      </w:r>
    </w:p>
    <w:p w14:paraId="0212E7F9" w14:textId="77777777" w:rsidR="00C840D4" w:rsidRDefault="00C840D4" w:rsidP="00C840D4">
      <w:r>
        <w:rPr>
          <w:noProof/>
        </w:rPr>
        <w:drawing>
          <wp:inline distT="0" distB="0" distL="0" distR="0" wp14:anchorId="47BBDA39" wp14:editId="0CAFA815">
            <wp:extent cx="3806456" cy="4250543"/>
            <wp:effectExtent l="0" t="0" r="3810" b="0"/>
            <wp:docPr id="2072296678" name="Picture 207229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s code.png"/>
                    <pic:cNvPicPr/>
                  </pic:nvPicPr>
                  <pic:blipFill>
                    <a:blip r:embed="rId78">
                      <a:extLst>
                        <a:ext uri="{28A0092B-C50C-407E-A947-70E740481C1C}">
                          <a14:useLocalDpi xmlns:a14="http://schemas.microsoft.com/office/drawing/2010/main" val="0"/>
                        </a:ext>
                      </a:extLst>
                    </a:blip>
                    <a:stretch>
                      <a:fillRect/>
                    </a:stretch>
                  </pic:blipFill>
                  <pic:spPr>
                    <a:xfrm>
                      <a:off x="0" y="0"/>
                      <a:ext cx="3812889" cy="4257727"/>
                    </a:xfrm>
                    <a:prstGeom prst="rect">
                      <a:avLst/>
                    </a:prstGeom>
                  </pic:spPr>
                </pic:pic>
              </a:graphicData>
            </a:graphic>
          </wp:inline>
        </w:drawing>
      </w:r>
    </w:p>
    <w:p w14:paraId="2A59DE14" w14:textId="563E16F2" w:rsidR="00C840D4" w:rsidRDefault="00C840D4" w:rsidP="00C840D4">
      <w:pPr>
        <w:pStyle w:val="Heading3"/>
      </w:pPr>
      <w:r>
        <w:t xml:space="preserve">Select the TDS code on which the vendor has a </w:t>
      </w:r>
      <w:r w:rsidR="0074788D">
        <w:t>lower-level</w:t>
      </w:r>
      <w:r>
        <w:t xml:space="preserve"> certificate.</w:t>
      </w:r>
    </w:p>
    <w:p w14:paraId="54A96C97" w14:textId="77777777" w:rsidR="00C840D4" w:rsidRPr="000F5FC1" w:rsidRDefault="00C840D4" w:rsidP="00C840D4">
      <w:pPr>
        <w:pStyle w:val="Heading3"/>
      </w:pPr>
      <w:r>
        <w:t xml:space="preserve">Click on </w:t>
      </w:r>
      <w:r w:rsidRPr="000F5FC1">
        <w:t>Threshold reference</w:t>
      </w:r>
    </w:p>
    <w:p w14:paraId="02B7D26C" w14:textId="77777777" w:rsidR="00C840D4" w:rsidRDefault="00C840D4" w:rsidP="00C840D4">
      <w:r>
        <w:rPr>
          <w:noProof/>
        </w:rPr>
        <w:drawing>
          <wp:inline distT="0" distB="0" distL="0" distR="0" wp14:anchorId="49CFEC45" wp14:editId="48A7E736">
            <wp:extent cx="5731510" cy="2713355"/>
            <wp:effectExtent l="0" t="0" r="2540" b="0"/>
            <wp:docPr id="1025139061" name="Picture 102513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s code 2.png"/>
                    <pic:cNvPicPr/>
                  </pic:nvPicPr>
                  <pic:blipFill>
                    <a:blip r:embed="rId79">
                      <a:extLst>
                        <a:ext uri="{28A0092B-C50C-407E-A947-70E740481C1C}">
                          <a14:useLocalDpi xmlns:a14="http://schemas.microsoft.com/office/drawing/2010/main" val="0"/>
                        </a:ext>
                      </a:extLst>
                    </a:blip>
                    <a:stretch>
                      <a:fillRect/>
                    </a:stretch>
                  </pic:blipFill>
                  <pic:spPr>
                    <a:xfrm>
                      <a:off x="0" y="0"/>
                      <a:ext cx="5731510" cy="2713355"/>
                    </a:xfrm>
                    <a:prstGeom prst="rect">
                      <a:avLst/>
                    </a:prstGeom>
                  </pic:spPr>
                </pic:pic>
              </a:graphicData>
            </a:graphic>
          </wp:inline>
        </w:drawing>
      </w:r>
    </w:p>
    <w:p w14:paraId="61102C7C" w14:textId="77777777" w:rsidR="00C840D4" w:rsidRDefault="00C840D4" w:rsidP="00C840D4">
      <w:pPr>
        <w:pStyle w:val="Heading3"/>
      </w:pPr>
      <w:r>
        <w:lastRenderedPageBreak/>
        <w:t xml:space="preserve">Click </w:t>
      </w:r>
      <w:r w:rsidRPr="000F5FC1">
        <w:t>New</w:t>
      </w:r>
      <w:r>
        <w:t>.</w:t>
      </w:r>
    </w:p>
    <w:p w14:paraId="4487742E" w14:textId="77777777" w:rsidR="00C840D4" w:rsidRDefault="00C840D4" w:rsidP="00C840D4">
      <w:pPr>
        <w:pStyle w:val="Heading3"/>
      </w:pPr>
      <w:r>
        <w:t xml:space="preserve">Select Vendor in </w:t>
      </w:r>
      <w:r w:rsidRPr="000F5FC1">
        <w:t>account type</w:t>
      </w:r>
      <w:r>
        <w:t>.</w:t>
      </w:r>
    </w:p>
    <w:p w14:paraId="1B80DF1B" w14:textId="77777777" w:rsidR="00C840D4" w:rsidRDefault="00C840D4" w:rsidP="00C840D4">
      <w:pPr>
        <w:pStyle w:val="Heading3"/>
      </w:pPr>
      <w:r>
        <w:t xml:space="preserve">Select table in </w:t>
      </w:r>
      <w:r w:rsidRPr="000F5FC1">
        <w:t>account code</w:t>
      </w:r>
      <w:r>
        <w:t>.</w:t>
      </w:r>
    </w:p>
    <w:p w14:paraId="39FBD2D8" w14:textId="77777777" w:rsidR="00C840D4" w:rsidRDefault="00C840D4" w:rsidP="00C840D4">
      <w:pPr>
        <w:pStyle w:val="Heading3"/>
      </w:pPr>
      <w:r>
        <w:t xml:space="preserve">Select vendor in the </w:t>
      </w:r>
      <w:r w:rsidRPr="000F5FC1">
        <w:t>account or group</w:t>
      </w:r>
      <w:r>
        <w:t>.</w:t>
      </w:r>
    </w:p>
    <w:p w14:paraId="0CD47F9D" w14:textId="77777777" w:rsidR="00C840D4" w:rsidRDefault="00C840D4" w:rsidP="00C840D4">
      <w:pPr>
        <w:pStyle w:val="Heading3"/>
      </w:pPr>
      <w:r>
        <w:t>Select the threshold</w:t>
      </w:r>
    </w:p>
    <w:p w14:paraId="4F306707" w14:textId="77777777" w:rsidR="00C840D4" w:rsidRPr="000F5FC1" w:rsidRDefault="00C840D4" w:rsidP="00C840D4">
      <w:pPr>
        <w:pStyle w:val="Heading3"/>
      </w:pPr>
      <w:r>
        <w:t xml:space="preserve">Click </w:t>
      </w:r>
      <w:r w:rsidRPr="00503082">
        <w:t>Threshold designer</w:t>
      </w:r>
      <w:r>
        <w:t>.</w:t>
      </w:r>
    </w:p>
    <w:p w14:paraId="0EED4BD7" w14:textId="77777777" w:rsidR="00C840D4" w:rsidRDefault="00C840D4" w:rsidP="00C840D4">
      <w:r>
        <w:rPr>
          <w:noProof/>
        </w:rPr>
        <w:drawing>
          <wp:inline distT="0" distB="0" distL="0" distR="0" wp14:anchorId="6C5DDBC8" wp14:editId="67C56756">
            <wp:extent cx="5731510" cy="2120265"/>
            <wp:effectExtent l="0" t="0" r="2540" b="0"/>
            <wp:docPr id="1100437795" name="Picture 110043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shold ref.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2120265"/>
                    </a:xfrm>
                    <a:prstGeom prst="rect">
                      <a:avLst/>
                    </a:prstGeom>
                  </pic:spPr>
                </pic:pic>
              </a:graphicData>
            </a:graphic>
          </wp:inline>
        </w:drawing>
      </w:r>
    </w:p>
    <w:p w14:paraId="408337D8" w14:textId="77777777" w:rsidR="00C840D4" w:rsidRDefault="00C840D4" w:rsidP="00C840D4">
      <w:pPr>
        <w:pStyle w:val="Heading3"/>
      </w:pPr>
      <w:r>
        <w:t>Select the threshold line in which TDS to be calculated.</w:t>
      </w:r>
    </w:p>
    <w:p w14:paraId="050230EA" w14:textId="77777777" w:rsidR="00C840D4" w:rsidRDefault="00C840D4" w:rsidP="00C840D4">
      <w:pPr>
        <w:pStyle w:val="Heading3"/>
      </w:pPr>
      <w:r>
        <w:t>Click New under the tax values.</w:t>
      </w:r>
    </w:p>
    <w:p w14:paraId="401B3383" w14:textId="77777777" w:rsidR="00C840D4" w:rsidRDefault="00C840D4" w:rsidP="00C840D4">
      <w:pPr>
        <w:pStyle w:val="Heading3"/>
      </w:pPr>
      <w:r>
        <w:t>Select Not available in PAN status.</w:t>
      </w:r>
    </w:p>
    <w:p w14:paraId="6E93EC66" w14:textId="77777777" w:rsidR="00C840D4" w:rsidRDefault="00C840D4" w:rsidP="00C840D4">
      <w:pPr>
        <w:pStyle w:val="Heading3"/>
      </w:pPr>
      <w:r>
        <w:t>In the field Values enter the percentage by which TDS should be calculated if vendor did not have PAN.</w:t>
      </w:r>
    </w:p>
    <w:p w14:paraId="3BE0EDA8" w14:textId="77777777" w:rsidR="00C840D4" w:rsidRDefault="00C840D4" w:rsidP="00C840D4">
      <w:r>
        <w:rPr>
          <w:noProof/>
        </w:rPr>
        <w:drawing>
          <wp:inline distT="0" distB="0" distL="0" distR="0" wp14:anchorId="1B1A4CCC" wp14:editId="5B00FFEE">
            <wp:extent cx="5731510" cy="2621915"/>
            <wp:effectExtent l="0" t="0" r="2540" b="6985"/>
            <wp:docPr id="1481532367" name="Picture 148153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s designer.png"/>
                    <pic:cNvPicPr/>
                  </pic:nvPicPr>
                  <pic:blipFill>
                    <a:blip r:embed="rId81">
                      <a:extLs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p>
    <w:p w14:paraId="3F0A0F63" w14:textId="77777777" w:rsidR="00C840D4" w:rsidRDefault="00C840D4" w:rsidP="00C840D4">
      <w:pPr>
        <w:pStyle w:val="Heading3"/>
      </w:pPr>
      <w:r>
        <w:lastRenderedPageBreak/>
        <w:t>Click New under the tax values.</w:t>
      </w:r>
    </w:p>
    <w:p w14:paraId="7FFD1C22" w14:textId="77777777" w:rsidR="00C840D4" w:rsidRDefault="00C840D4" w:rsidP="00C840D4">
      <w:pPr>
        <w:pStyle w:val="Heading3"/>
      </w:pPr>
      <w:r>
        <w:t>Select Received in PAN status.</w:t>
      </w:r>
    </w:p>
    <w:p w14:paraId="2C2D3605" w14:textId="77777777" w:rsidR="00C840D4" w:rsidRDefault="00C840D4" w:rsidP="00C840D4">
      <w:pPr>
        <w:pStyle w:val="Heading3"/>
      </w:pPr>
      <w:r>
        <w:t xml:space="preserve">In the field Values enter the percentage by which TDS should be calculated if </w:t>
      </w:r>
      <w:proofErr w:type="gramStart"/>
      <w:r>
        <w:t>vendor  have</w:t>
      </w:r>
      <w:proofErr w:type="gramEnd"/>
      <w:r>
        <w:t xml:space="preserve"> the PAN.</w:t>
      </w:r>
    </w:p>
    <w:p w14:paraId="5D7E266C" w14:textId="77777777" w:rsidR="00C840D4" w:rsidRPr="00503082" w:rsidRDefault="00C840D4" w:rsidP="00C840D4">
      <w:pPr>
        <w:pStyle w:val="Heading3"/>
      </w:pPr>
      <w:r>
        <w:t>Click on concession certificate to attached the lower rate certificate.</w:t>
      </w:r>
    </w:p>
    <w:p w14:paraId="4B94D773" w14:textId="77777777" w:rsidR="00C840D4" w:rsidRDefault="00C840D4" w:rsidP="00C840D4"/>
    <w:p w14:paraId="281A24EE" w14:textId="77777777" w:rsidR="00C840D4" w:rsidRDefault="00C840D4" w:rsidP="00C840D4">
      <w:r>
        <w:rPr>
          <w:noProof/>
        </w:rPr>
        <w:drawing>
          <wp:inline distT="0" distB="0" distL="0" distR="0" wp14:anchorId="506734C9" wp14:editId="2260EF5E">
            <wp:extent cx="5731510" cy="2566035"/>
            <wp:effectExtent l="0" t="0" r="2540" b="5715"/>
            <wp:docPr id="1313736042" name="Picture 131373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ds designer 2.png"/>
                    <pic:cNvPicPr/>
                  </pic:nvPicPr>
                  <pic:blipFill>
                    <a:blip r:embed="rId82">
                      <a:extLst>
                        <a:ext uri="{28A0092B-C50C-407E-A947-70E740481C1C}">
                          <a14:useLocalDpi xmlns:a14="http://schemas.microsoft.com/office/drawing/2010/main" val="0"/>
                        </a:ext>
                      </a:extLst>
                    </a:blip>
                    <a:stretch>
                      <a:fillRect/>
                    </a:stretch>
                  </pic:blipFill>
                  <pic:spPr>
                    <a:xfrm>
                      <a:off x="0" y="0"/>
                      <a:ext cx="5731510" cy="2566035"/>
                    </a:xfrm>
                    <a:prstGeom prst="rect">
                      <a:avLst/>
                    </a:prstGeom>
                  </pic:spPr>
                </pic:pic>
              </a:graphicData>
            </a:graphic>
          </wp:inline>
        </w:drawing>
      </w:r>
    </w:p>
    <w:p w14:paraId="0E078340" w14:textId="77777777" w:rsidR="00C840D4" w:rsidRDefault="00C840D4" w:rsidP="00C840D4">
      <w:pPr>
        <w:pStyle w:val="Heading3"/>
      </w:pPr>
      <w:r>
        <w:lastRenderedPageBreak/>
        <w:t>Fill the certificate number</w:t>
      </w:r>
    </w:p>
    <w:p w14:paraId="5142D7FC" w14:textId="77777777" w:rsidR="00C840D4" w:rsidRDefault="00C840D4" w:rsidP="00C840D4">
      <w:pPr>
        <w:pStyle w:val="Heading3"/>
      </w:pPr>
      <w:r>
        <w:t>Select the period of certificate validity by selecting from and to date.</w:t>
      </w:r>
    </w:p>
    <w:p w14:paraId="0C64BF0F" w14:textId="77777777" w:rsidR="00C840D4" w:rsidRPr="00503082" w:rsidRDefault="00C840D4" w:rsidP="00C840D4">
      <w:pPr>
        <w:pStyle w:val="Heading3"/>
      </w:pPr>
      <w:r>
        <w:t>Click OK to attached the certificate in the threshold.</w:t>
      </w:r>
    </w:p>
    <w:p w14:paraId="10025421" w14:textId="77777777" w:rsidR="00C840D4" w:rsidRDefault="00C840D4" w:rsidP="00C840D4">
      <w:r>
        <w:rPr>
          <w:noProof/>
        </w:rPr>
        <w:drawing>
          <wp:inline distT="0" distB="0" distL="0" distR="0" wp14:anchorId="7BCBB5A6" wp14:editId="51048C9A">
            <wp:extent cx="2501989" cy="5188688"/>
            <wp:effectExtent l="0" t="0" r="0" b="0"/>
            <wp:docPr id="162843485" name="Picture 16284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IFICATE.png"/>
                    <pic:cNvPicPr/>
                  </pic:nvPicPr>
                  <pic:blipFill>
                    <a:blip r:embed="rId83">
                      <a:extLst>
                        <a:ext uri="{28A0092B-C50C-407E-A947-70E740481C1C}">
                          <a14:useLocalDpi xmlns:a14="http://schemas.microsoft.com/office/drawing/2010/main" val="0"/>
                        </a:ext>
                      </a:extLst>
                    </a:blip>
                    <a:stretch>
                      <a:fillRect/>
                    </a:stretch>
                  </pic:blipFill>
                  <pic:spPr>
                    <a:xfrm>
                      <a:off x="0" y="0"/>
                      <a:ext cx="2503960" cy="5192776"/>
                    </a:xfrm>
                    <a:prstGeom prst="rect">
                      <a:avLst/>
                    </a:prstGeom>
                  </pic:spPr>
                </pic:pic>
              </a:graphicData>
            </a:graphic>
          </wp:inline>
        </w:drawing>
      </w:r>
    </w:p>
    <w:p w14:paraId="446239E0" w14:textId="77777777" w:rsidR="00C840D4" w:rsidRDefault="00C840D4" w:rsidP="00C840D4">
      <w:pPr>
        <w:pStyle w:val="Heading2"/>
      </w:pPr>
      <w:r>
        <w:lastRenderedPageBreak/>
        <w:t xml:space="preserve">Verifying the </w:t>
      </w:r>
      <w:proofErr w:type="gramStart"/>
      <w:r>
        <w:t>applicability :</w:t>
      </w:r>
      <w:proofErr w:type="gramEnd"/>
      <w:r>
        <w:t xml:space="preserve"> Posting Invoice.</w:t>
      </w:r>
    </w:p>
    <w:p w14:paraId="07530F95" w14:textId="77777777" w:rsidR="00C840D4" w:rsidRDefault="00C840D4" w:rsidP="00C840D4">
      <w:pPr>
        <w:pStyle w:val="Heading3"/>
        <w:rPr>
          <w:b w:val="0"/>
        </w:rPr>
      </w:pPr>
      <w:r>
        <w:t xml:space="preserve">Click </w:t>
      </w:r>
      <w:r w:rsidRPr="005A187E">
        <w:t>Accounts payable &gt; Invoices &gt; Invoice Journal</w:t>
      </w:r>
      <w:r>
        <w:t>.</w:t>
      </w:r>
    </w:p>
    <w:p w14:paraId="18898C5E" w14:textId="77777777" w:rsidR="00C840D4" w:rsidRPr="009567A1" w:rsidRDefault="00C840D4" w:rsidP="00C840D4">
      <w:r>
        <w:rPr>
          <w:noProof/>
        </w:rPr>
        <w:drawing>
          <wp:inline distT="0" distB="0" distL="0" distR="0" wp14:anchorId="3692CDFB" wp14:editId="38F4EE73">
            <wp:extent cx="3646967" cy="2935169"/>
            <wp:effectExtent l="0" t="0" r="0" b="0"/>
            <wp:docPr id="855319730" name="Picture 85531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 jrnl.png"/>
                    <pic:cNvPicPr/>
                  </pic:nvPicPr>
                  <pic:blipFill>
                    <a:blip r:embed="rId84">
                      <a:extLst>
                        <a:ext uri="{28A0092B-C50C-407E-A947-70E740481C1C}">
                          <a14:useLocalDpi xmlns:a14="http://schemas.microsoft.com/office/drawing/2010/main" val="0"/>
                        </a:ext>
                      </a:extLst>
                    </a:blip>
                    <a:stretch>
                      <a:fillRect/>
                    </a:stretch>
                  </pic:blipFill>
                  <pic:spPr>
                    <a:xfrm>
                      <a:off x="0" y="0"/>
                      <a:ext cx="3657285" cy="2943474"/>
                    </a:xfrm>
                    <a:prstGeom prst="rect">
                      <a:avLst/>
                    </a:prstGeom>
                  </pic:spPr>
                </pic:pic>
              </a:graphicData>
            </a:graphic>
          </wp:inline>
        </w:drawing>
      </w:r>
    </w:p>
    <w:p w14:paraId="6FDA9F54" w14:textId="77777777" w:rsidR="00C840D4" w:rsidRDefault="00C840D4" w:rsidP="00C840D4">
      <w:pPr>
        <w:pStyle w:val="Heading3"/>
      </w:pPr>
      <w:r>
        <w:t xml:space="preserve">Click </w:t>
      </w:r>
      <w:r w:rsidRPr="005A187E">
        <w:t>New</w:t>
      </w:r>
      <w:r>
        <w:t xml:space="preserve"> to create a new invoice journal.</w:t>
      </w:r>
    </w:p>
    <w:p w14:paraId="311F47A9" w14:textId="77777777" w:rsidR="00C840D4" w:rsidRPr="009567A1" w:rsidRDefault="00C840D4" w:rsidP="00C840D4">
      <w:pPr>
        <w:pStyle w:val="Heading3"/>
      </w:pPr>
      <w:r>
        <w:t xml:space="preserve">Click on </w:t>
      </w:r>
      <w:r w:rsidRPr="009567A1">
        <w:t>Lines</w:t>
      </w:r>
      <w:r>
        <w:t xml:space="preserve"> </w:t>
      </w:r>
      <w:r w:rsidRPr="009567A1">
        <w:t>to open the</w:t>
      </w:r>
      <w:r>
        <w:t xml:space="preserve"> invoice journal batch.</w:t>
      </w:r>
    </w:p>
    <w:p w14:paraId="180CF8D6" w14:textId="77777777" w:rsidR="00C840D4" w:rsidRDefault="00C840D4" w:rsidP="00C840D4">
      <w:r>
        <w:rPr>
          <w:noProof/>
        </w:rPr>
        <w:drawing>
          <wp:inline distT="0" distB="0" distL="0" distR="0" wp14:anchorId="276C8A92" wp14:editId="0A0CBFE2">
            <wp:extent cx="3646805" cy="304443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in.png"/>
                    <pic:cNvPicPr/>
                  </pic:nvPicPr>
                  <pic:blipFill>
                    <a:blip r:embed="rId85">
                      <a:extLst>
                        <a:ext uri="{28A0092B-C50C-407E-A947-70E740481C1C}">
                          <a14:useLocalDpi xmlns:a14="http://schemas.microsoft.com/office/drawing/2010/main" val="0"/>
                        </a:ext>
                      </a:extLst>
                    </a:blip>
                    <a:stretch>
                      <a:fillRect/>
                    </a:stretch>
                  </pic:blipFill>
                  <pic:spPr>
                    <a:xfrm>
                      <a:off x="0" y="0"/>
                      <a:ext cx="3648786" cy="3046085"/>
                    </a:xfrm>
                    <a:prstGeom prst="rect">
                      <a:avLst/>
                    </a:prstGeom>
                  </pic:spPr>
                </pic:pic>
              </a:graphicData>
            </a:graphic>
          </wp:inline>
        </w:drawing>
      </w:r>
    </w:p>
    <w:p w14:paraId="44B2E66F" w14:textId="77777777" w:rsidR="00C840D4" w:rsidRDefault="00C840D4" w:rsidP="00C840D4">
      <w:pPr>
        <w:pStyle w:val="Heading3"/>
      </w:pPr>
      <w:r>
        <w:lastRenderedPageBreak/>
        <w:t>Create the line in the invoice journal by selecting the vendor and offset account details &amp; the credit amount.</w:t>
      </w:r>
    </w:p>
    <w:p w14:paraId="1E3F0F1C" w14:textId="77777777" w:rsidR="00C840D4" w:rsidRDefault="00C840D4" w:rsidP="00C840D4">
      <w:pPr>
        <w:pStyle w:val="Heading3"/>
      </w:pPr>
      <w:r>
        <w:t>Select the TDS group on which the new threshold is defined and concession certificate TDS Group can be review or changed from General Tab.</w:t>
      </w:r>
    </w:p>
    <w:p w14:paraId="74337664" w14:textId="77777777" w:rsidR="00C840D4" w:rsidRDefault="00C840D4" w:rsidP="00C840D4">
      <w:pPr>
        <w:pStyle w:val="Heading3"/>
      </w:pPr>
      <w:r>
        <w:t>To check the TDS click withholding tax.</w:t>
      </w:r>
    </w:p>
    <w:p w14:paraId="7551D6A2" w14:textId="77777777" w:rsidR="00C840D4" w:rsidRDefault="00C840D4" w:rsidP="00C840D4">
      <w:r>
        <w:rPr>
          <w:noProof/>
        </w:rPr>
        <w:drawing>
          <wp:inline distT="0" distB="0" distL="0" distR="0" wp14:anchorId="262A0776" wp14:editId="356D02D9">
            <wp:extent cx="5731510" cy="972185"/>
            <wp:effectExtent l="0" t="0" r="2540" b="0"/>
            <wp:docPr id="1607777719" name="Picture 160777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ds.png"/>
                    <pic:cNvPicPr/>
                  </pic:nvPicPr>
                  <pic:blipFill>
                    <a:blip r:embed="rId86">
                      <a:extLst>
                        <a:ext uri="{28A0092B-C50C-407E-A947-70E740481C1C}">
                          <a14:useLocalDpi xmlns:a14="http://schemas.microsoft.com/office/drawing/2010/main" val="0"/>
                        </a:ext>
                      </a:extLst>
                    </a:blip>
                    <a:stretch>
                      <a:fillRect/>
                    </a:stretch>
                  </pic:blipFill>
                  <pic:spPr>
                    <a:xfrm>
                      <a:off x="0" y="0"/>
                      <a:ext cx="5731510" cy="972185"/>
                    </a:xfrm>
                    <a:prstGeom prst="rect">
                      <a:avLst/>
                    </a:prstGeom>
                  </pic:spPr>
                </pic:pic>
              </a:graphicData>
            </a:graphic>
          </wp:inline>
        </w:drawing>
      </w:r>
    </w:p>
    <w:p w14:paraId="5FA3EBE0" w14:textId="77777777" w:rsidR="00C840D4" w:rsidRPr="009567A1" w:rsidRDefault="00C840D4" w:rsidP="00C840D4">
      <w:pPr>
        <w:pStyle w:val="Heading3"/>
      </w:pPr>
      <w:r>
        <w:t xml:space="preserve">Click </w:t>
      </w:r>
      <w:r w:rsidRPr="00813760">
        <w:t>Post</w:t>
      </w:r>
      <w:r>
        <w:t xml:space="preserve"> to post the invoice journal.</w:t>
      </w:r>
    </w:p>
    <w:p w14:paraId="2E9CE74A" w14:textId="77777777" w:rsidR="00C840D4" w:rsidRDefault="00C840D4" w:rsidP="00C840D4">
      <w:r>
        <w:rPr>
          <w:noProof/>
        </w:rPr>
        <w:drawing>
          <wp:inline distT="0" distB="0" distL="0" distR="0" wp14:anchorId="32131586" wp14:editId="212D9597">
            <wp:extent cx="5731510" cy="1276985"/>
            <wp:effectExtent l="0" t="0" r="2540" b="0"/>
            <wp:docPr id="1748564224" name="Picture 17485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 jrnl 3.png"/>
                    <pic:cNvPicPr/>
                  </pic:nvPicPr>
                  <pic:blipFill>
                    <a:blip r:embed="rId87">
                      <a:extLst>
                        <a:ext uri="{28A0092B-C50C-407E-A947-70E740481C1C}">
                          <a14:useLocalDpi xmlns:a14="http://schemas.microsoft.com/office/drawing/2010/main" val="0"/>
                        </a:ext>
                      </a:extLst>
                    </a:blip>
                    <a:stretch>
                      <a:fillRect/>
                    </a:stretch>
                  </pic:blipFill>
                  <pic:spPr>
                    <a:xfrm>
                      <a:off x="0" y="0"/>
                      <a:ext cx="5731510" cy="1276985"/>
                    </a:xfrm>
                    <a:prstGeom prst="rect">
                      <a:avLst/>
                    </a:prstGeom>
                  </pic:spPr>
                </pic:pic>
              </a:graphicData>
            </a:graphic>
          </wp:inline>
        </w:drawing>
      </w:r>
    </w:p>
    <w:p w14:paraId="5461BF79" w14:textId="77777777" w:rsidR="00C840D4" w:rsidRDefault="00C840D4" w:rsidP="00C840D4">
      <w:r>
        <w:t>Voucher for the same is attached for the reference.</w:t>
      </w:r>
    </w:p>
    <w:p w14:paraId="44FB6AA2" w14:textId="77777777" w:rsidR="00C840D4" w:rsidRDefault="00C840D4" w:rsidP="00C840D4">
      <w:r>
        <w:rPr>
          <w:noProof/>
        </w:rPr>
        <w:drawing>
          <wp:inline distT="0" distB="0" distL="0" distR="0" wp14:anchorId="6CD08883" wp14:editId="1711EE72">
            <wp:extent cx="5731510" cy="1010285"/>
            <wp:effectExtent l="0" t="0" r="2540" b="0"/>
            <wp:docPr id="600891617" name="Picture 60089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ucher low tds.png"/>
                    <pic:cNvPicPr/>
                  </pic:nvPicPr>
                  <pic:blipFill>
                    <a:blip r:embed="rId88">
                      <a:extLst>
                        <a:ext uri="{28A0092B-C50C-407E-A947-70E740481C1C}">
                          <a14:useLocalDpi xmlns:a14="http://schemas.microsoft.com/office/drawing/2010/main" val="0"/>
                        </a:ext>
                      </a:extLst>
                    </a:blip>
                    <a:stretch>
                      <a:fillRect/>
                    </a:stretch>
                  </pic:blipFill>
                  <pic:spPr>
                    <a:xfrm>
                      <a:off x="0" y="0"/>
                      <a:ext cx="5731510" cy="1010285"/>
                    </a:xfrm>
                    <a:prstGeom prst="rect">
                      <a:avLst/>
                    </a:prstGeom>
                  </pic:spPr>
                </pic:pic>
              </a:graphicData>
            </a:graphic>
          </wp:inline>
        </w:drawing>
      </w:r>
    </w:p>
    <w:p w14:paraId="7C36B558" w14:textId="77777777" w:rsidR="00C840D4" w:rsidRDefault="00C840D4" w:rsidP="00C840D4">
      <w:pPr>
        <w:pStyle w:val="Heading2"/>
      </w:pPr>
      <w:r>
        <w:lastRenderedPageBreak/>
        <w:t xml:space="preserve">Verifying the </w:t>
      </w:r>
      <w:proofErr w:type="gramStart"/>
      <w:r>
        <w:t>applicability :</w:t>
      </w:r>
      <w:proofErr w:type="gramEnd"/>
      <w:r>
        <w:t xml:space="preserve"> TDS Enquiry</w:t>
      </w:r>
    </w:p>
    <w:p w14:paraId="59D7F1C5" w14:textId="77777777" w:rsidR="00C840D4" w:rsidRDefault="00C840D4" w:rsidP="00C840D4">
      <w:pPr>
        <w:pStyle w:val="Heading3"/>
      </w:pPr>
      <w:r>
        <w:t xml:space="preserve">Click Tax &gt; Inquiries and reports &gt; withholding tax inquiries &gt; TDS/TCS Enquiry </w:t>
      </w:r>
    </w:p>
    <w:p w14:paraId="4C62F5B2" w14:textId="77777777" w:rsidR="00C840D4" w:rsidRDefault="00C840D4" w:rsidP="00C840D4">
      <w:r>
        <w:rPr>
          <w:noProof/>
        </w:rPr>
        <w:drawing>
          <wp:inline distT="0" distB="0" distL="0" distR="0" wp14:anchorId="25F551C6" wp14:editId="4F4EE1E9">
            <wp:extent cx="4429125" cy="5019675"/>
            <wp:effectExtent l="0" t="0" r="9525" b="9525"/>
            <wp:docPr id="48718747" name="Picture 4871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s enquiry.png"/>
                    <pic:cNvPicPr/>
                  </pic:nvPicPr>
                  <pic:blipFill>
                    <a:blip r:embed="rId89">
                      <a:extLst>
                        <a:ext uri="{28A0092B-C50C-407E-A947-70E740481C1C}">
                          <a14:useLocalDpi xmlns:a14="http://schemas.microsoft.com/office/drawing/2010/main" val="0"/>
                        </a:ext>
                      </a:extLst>
                    </a:blip>
                    <a:stretch>
                      <a:fillRect/>
                    </a:stretch>
                  </pic:blipFill>
                  <pic:spPr>
                    <a:xfrm>
                      <a:off x="0" y="0"/>
                      <a:ext cx="4429125" cy="5019675"/>
                    </a:xfrm>
                    <a:prstGeom prst="rect">
                      <a:avLst/>
                    </a:prstGeom>
                  </pic:spPr>
                </pic:pic>
              </a:graphicData>
            </a:graphic>
          </wp:inline>
        </w:drawing>
      </w:r>
    </w:p>
    <w:p w14:paraId="0B78936C" w14:textId="77777777" w:rsidR="00C840D4" w:rsidRDefault="00C840D4" w:rsidP="00C840D4">
      <w:pPr>
        <w:pStyle w:val="Heading3"/>
      </w:pPr>
      <w:r>
        <w:lastRenderedPageBreak/>
        <w:t>Select the TDS Inquiry</w:t>
      </w:r>
    </w:p>
    <w:p w14:paraId="2BBC3CF9" w14:textId="77777777" w:rsidR="00C840D4" w:rsidRDefault="00C840D4" w:rsidP="00C840D4">
      <w:pPr>
        <w:pStyle w:val="Heading3"/>
      </w:pPr>
      <w:r>
        <w:t>Click Add for a new for a new TDS Inquiry.</w:t>
      </w:r>
    </w:p>
    <w:p w14:paraId="6F7BF2C6" w14:textId="77777777" w:rsidR="00C840D4" w:rsidRDefault="00C840D4" w:rsidP="00C840D4">
      <w:pPr>
        <w:pStyle w:val="Heading3"/>
      </w:pPr>
      <w:r>
        <w:t>Fill Name</w:t>
      </w:r>
    </w:p>
    <w:p w14:paraId="011D795D" w14:textId="77777777" w:rsidR="00C840D4" w:rsidRDefault="00C840D4" w:rsidP="00C840D4">
      <w:pPr>
        <w:pStyle w:val="Heading3"/>
      </w:pPr>
      <w:r>
        <w:t xml:space="preserve">Select the TAN number </w:t>
      </w:r>
    </w:p>
    <w:p w14:paraId="62C599C2" w14:textId="77777777" w:rsidR="00C840D4" w:rsidRPr="004D3920" w:rsidRDefault="00C840D4" w:rsidP="00C840D4">
      <w:pPr>
        <w:pStyle w:val="Heading3"/>
      </w:pPr>
      <w:r>
        <w:t>Select the period for the inquiry by selecting the from date and to date.</w:t>
      </w:r>
    </w:p>
    <w:p w14:paraId="51A8916D" w14:textId="77777777" w:rsidR="00C840D4" w:rsidRDefault="00C840D4" w:rsidP="00C840D4">
      <w:r>
        <w:rPr>
          <w:noProof/>
        </w:rPr>
        <w:drawing>
          <wp:inline distT="0" distB="0" distL="0" distR="0" wp14:anchorId="203D7E57" wp14:editId="72248926">
            <wp:extent cx="4784651" cy="3265395"/>
            <wp:effectExtent l="0" t="0" r="0" b="0"/>
            <wp:docPr id="10448230" name="Picture 1044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ds inquiry.png"/>
                    <pic:cNvPicPr/>
                  </pic:nvPicPr>
                  <pic:blipFill>
                    <a:blip r:embed="rId90">
                      <a:extLst>
                        <a:ext uri="{28A0092B-C50C-407E-A947-70E740481C1C}">
                          <a14:useLocalDpi xmlns:a14="http://schemas.microsoft.com/office/drawing/2010/main" val="0"/>
                        </a:ext>
                      </a:extLst>
                    </a:blip>
                    <a:stretch>
                      <a:fillRect/>
                    </a:stretch>
                  </pic:blipFill>
                  <pic:spPr>
                    <a:xfrm>
                      <a:off x="0" y="0"/>
                      <a:ext cx="4799531" cy="3275550"/>
                    </a:xfrm>
                    <a:prstGeom prst="rect">
                      <a:avLst/>
                    </a:prstGeom>
                  </pic:spPr>
                </pic:pic>
              </a:graphicData>
            </a:graphic>
          </wp:inline>
        </w:drawing>
      </w:r>
    </w:p>
    <w:p w14:paraId="4ADFE1C2" w14:textId="77777777" w:rsidR="00C840D4" w:rsidRDefault="00C840D4" w:rsidP="00C840D4">
      <w:pPr>
        <w:pStyle w:val="Heading3"/>
      </w:pPr>
      <w:r>
        <w:lastRenderedPageBreak/>
        <w:t>Under the field selection select the fields which the user wants to include in the TDS inquiry &gt; click transfer sign.</w:t>
      </w:r>
    </w:p>
    <w:p w14:paraId="09E49D2E" w14:textId="77777777" w:rsidR="00C840D4" w:rsidRDefault="00C840D4" w:rsidP="00C840D4">
      <w:pPr>
        <w:pStyle w:val="Heading3"/>
      </w:pPr>
      <w:r>
        <w:t>Click S</w:t>
      </w:r>
      <w:r w:rsidRPr="004D3920">
        <w:t>ave</w:t>
      </w:r>
      <w:r>
        <w:t xml:space="preserve"> to save the inquiry.</w:t>
      </w:r>
    </w:p>
    <w:p w14:paraId="226EAF0D" w14:textId="77777777" w:rsidR="00C840D4" w:rsidRDefault="00C840D4" w:rsidP="00C840D4">
      <w:pPr>
        <w:pStyle w:val="Heading3"/>
      </w:pPr>
      <w:r>
        <w:t xml:space="preserve">Click </w:t>
      </w:r>
      <w:r w:rsidRPr="004D3920">
        <w:t>Inquiry</w:t>
      </w:r>
      <w:r>
        <w:t xml:space="preserve"> to open the inquiry.</w:t>
      </w:r>
    </w:p>
    <w:p w14:paraId="0B3E4830" w14:textId="77777777" w:rsidR="00C840D4" w:rsidRDefault="00C840D4" w:rsidP="00C840D4">
      <w:r>
        <w:rPr>
          <w:noProof/>
        </w:rPr>
        <w:drawing>
          <wp:inline distT="0" distB="0" distL="0" distR="0" wp14:anchorId="7EAE63D2" wp14:editId="03387A96">
            <wp:extent cx="4550735" cy="3547920"/>
            <wp:effectExtent l="0" t="0" r="2540" b="0"/>
            <wp:docPr id="613590287" name="Picture 61359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ds inquiry 2.png"/>
                    <pic:cNvPicPr/>
                  </pic:nvPicPr>
                  <pic:blipFill>
                    <a:blip r:embed="rId91">
                      <a:extLst>
                        <a:ext uri="{28A0092B-C50C-407E-A947-70E740481C1C}">
                          <a14:useLocalDpi xmlns:a14="http://schemas.microsoft.com/office/drawing/2010/main" val="0"/>
                        </a:ext>
                      </a:extLst>
                    </a:blip>
                    <a:stretch>
                      <a:fillRect/>
                    </a:stretch>
                  </pic:blipFill>
                  <pic:spPr>
                    <a:xfrm>
                      <a:off x="0" y="0"/>
                      <a:ext cx="4566553" cy="3560252"/>
                    </a:xfrm>
                    <a:prstGeom prst="rect">
                      <a:avLst/>
                    </a:prstGeom>
                  </pic:spPr>
                </pic:pic>
              </a:graphicData>
            </a:graphic>
          </wp:inline>
        </w:drawing>
      </w:r>
    </w:p>
    <w:p w14:paraId="6F641155" w14:textId="77777777" w:rsidR="00C840D4" w:rsidRDefault="00C840D4" w:rsidP="00C840D4">
      <w:r>
        <w:t>For the reference screenshot of the TDS Inquiry is attached below.</w:t>
      </w:r>
    </w:p>
    <w:p w14:paraId="6CF9D70C" w14:textId="77777777" w:rsidR="00C840D4" w:rsidRPr="005D5B6F" w:rsidRDefault="00C840D4" w:rsidP="00C840D4">
      <w:r>
        <w:rPr>
          <w:noProof/>
        </w:rPr>
        <w:drawing>
          <wp:inline distT="0" distB="0" distL="0" distR="0" wp14:anchorId="28C37362" wp14:editId="6D2E347E">
            <wp:extent cx="5731510" cy="1264285"/>
            <wp:effectExtent l="0" t="0" r="2540" b="0"/>
            <wp:docPr id="1978021395" name="Picture 197802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ds inquiry 3.png"/>
                    <pic:cNvPicPr/>
                  </pic:nvPicPr>
                  <pic:blipFill>
                    <a:blip r:embed="rId92">
                      <a:extLst>
                        <a:ext uri="{28A0092B-C50C-407E-A947-70E740481C1C}">
                          <a14:useLocalDpi xmlns:a14="http://schemas.microsoft.com/office/drawing/2010/main" val="0"/>
                        </a:ext>
                      </a:extLst>
                    </a:blip>
                    <a:stretch>
                      <a:fillRect/>
                    </a:stretch>
                  </pic:blipFill>
                  <pic:spPr>
                    <a:xfrm>
                      <a:off x="0" y="0"/>
                      <a:ext cx="5731510" cy="1264285"/>
                    </a:xfrm>
                    <a:prstGeom prst="rect">
                      <a:avLst/>
                    </a:prstGeom>
                  </pic:spPr>
                </pic:pic>
              </a:graphicData>
            </a:graphic>
          </wp:inline>
        </w:drawing>
      </w:r>
    </w:p>
    <w:p w14:paraId="5C3BE26F" w14:textId="77777777" w:rsidR="005E077E" w:rsidRPr="005E077E" w:rsidRDefault="005E077E" w:rsidP="005E077E">
      <w:pPr>
        <w:rPr>
          <w:lang w:eastAsia="en-IN"/>
        </w:rPr>
      </w:pPr>
    </w:p>
    <w:sectPr w:rsidR="005E077E" w:rsidRPr="005E077E" w:rsidSect="0076052B">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779"/>
    <w:multiLevelType w:val="multilevel"/>
    <w:tmpl w:val="80166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93F9F"/>
    <w:multiLevelType w:val="hybridMultilevel"/>
    <w:tmpl w:val="4ADA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F2585"/>
    <w:multiLevelType w:val="multilevel"/>
    <w:tmpl w:val="1C08A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63027A"/>
    <w:multiLevelType w:val="multilevel"/>
    <w:tmpl w:val="4B2C2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6E2C71"/>
    <w:multiLevelType w:val="multilevel"/>
    <w:tmpl w:val="38044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C84763"/>
    <w:multiLevelType w:val="multilevel"/>
    <w:tmpl w:val="CCA21A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6F748F"/>
    <w:multiLevelType w:val="multilevel"/>
    <w:tmpl w:val="EC46CA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36534B"/>
    <w:multiLevelType w:val="multilevel"/>
    <w:tmpl w:val="5C720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446D35"/>
    <w:multiLevelType w:val="multilevel"/>
    <w:tmpl w:val="BC60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07A6DDC"/>
    <w:multiLevelType w:val="multilevel"/>
    <w:tmpl w:val="C90C51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6C14B7"/>
    <w:multiLevelType w:val="multilevel"/>
    <w:tmpl w:val="B3985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9E075F"/>
    <w:multiLevelType w:val="multilevel"/>
    <w:tmpl w:val="06A2D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1E10BFA"/>
    <w:multiLevelType w:val="multilevel"/>
    <w:tmpl w:val="371C74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4B4B5E"/>
    <w:multiLevelType w:val="multilevel"/>
    <w:tmpl w:val="2C9A8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3F60AF"/>
    <w:multiLevelType w:val="multilevel"/>
    <w:tmpl w:val="C7EAD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0D42E9"/>
    <w:multiLevelType w:val="hybridMultilevel"/>
    <w:tmpl w:val="2E1C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A7A27"/>
    <w:multiLevelType w:val="multilevel"/>
    <w:tmpl w:val="F814A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F43B57"/>
    <w:multiLevelType w:val="multilevel"/>
    <w:tmpl w:val="7532A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A1048D"/>
    <w:multiLevelType w:val="multilevel"/>
    <w:tmpl w:val="69600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C00F4C"/>
    <w:multiLevelType w:val="multilevel"/>
    <w:tmpl w:val="2514F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D62DEC"/>
    <w:multiLevelType w:val="hybridMultilevel"/>
    <w:tmpl w:val="7CA2B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D124E3"/>
    <w:multiLevelType w:val="multilevel"/>
    <w:tmpl w:val="A16C4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83142F"/>
    <w:multiLevelType w:val="multilevel"/>
    <w:tmpl w:val="1610D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831361"/>
    <w:multiLevelType w:val="multilevel"/>
    <w:tmpl w:val="5ED80C12"/>
    <w:lvl w:ilvl="0">
      <w:start w:val="1"/>
      <w:numFmt w:val="decimal"/>
      <w:lvlText w:val="%1."/>
      <w:lvlJc w:val="left"/>
      <w:pPr>
        <w:tabs>
          <w:tab w:val="num" w:pos="936"/>
        </w:tabs>
        <w:ind w:left="936" w:hanging="360"/>
      </w:pPr>
    </w:lvl>
    <w:lvl w:ilvl="1" w:tentative="1">
      <w:start w:val="1"/>
      <w:numFmt w:val="decimal"/>
      <w:lvlText w:val="%2."/>
      <w:lvlJc w:val="left"/>
      <w:pPr>
        <w:tabs>
          <w:tab w:val="num" w:pos="1656"/>
        </w:tabs>
        <w:ind w:left="1656" w:hanging="360"/>
      </w:pPr>
    </w:lvl>
    <w:lvl w:ilvl="2" w:tentative="1">
      <w:start w:val="1"/>
      <w:numFmt w:val="decimal"/>
      <w:lvlText w:val="%3."/>
      <w:lvlJc w:val="left"/>
      <w:pPr>
        <w:tabs>
          <w:tab w:val="num" w:pos="2376"/>
        </w:tabs>
        <w:ind w:left="2376" w:hanging="360"/>
      </w:pPr>
    </w:lvl>
    <w:lvl w:ilvl="3" w:tentative="1">
      <w:start w:val="1"/>
      <w:numFmt w:val="decimal"/>
      <w:lvlText w:val="%4."/>
      <w:lvlJc w:val="left"/>
      <w:pPr>
        <w:tabs>
          <w:tab w:val="num" w:pos="3096"/>
        </w:tabs>
        <w:ind w:left="3096" w:hanging="360"/>
      </w:pPr>
    </w:lvl>
    <w:lvl w:ilvl="4" w:tentative="1">
      <w:start w:val="1"/>
      <w:numFmt w:val="decimal"/>
      <w:lvlText w:val="%5."/>
      <w:lvlJc w:val="left"/>
      <w:pPr>
        <w:tabs>
          <w:tab w:val="num" w:pos="3816"/>
        </w:tabs>
        <w:ind w:left="3816" w:hanging="360"/>
      </w:pPr>
    </w:lvl>
    <w:lvl w:ilvl="5" w:tentative="1">
      <w:start w:val="1"/>
      <w:numFmt w:val="decimal"/>
      <w:lvlText w:val="%6."/>
      <w:lvlJc w:val="left"/>
      <w:pPr>
        <w:tabs>
          <w:tab w:val="num" w:pos="4536"/>
        </w:tabs>
        <w:ind w:left="4536" w:hanging="360"/>
      </w:pPr>
    </w:lvl>
    <w:lvl w:ilvl="6" w:tentative="1">
      <w:start w:val="1"/>
      <w:numFmt w:val="decimal"/>
      <w:lvlText w:val="%7."/>
      <w:lvlJc w:val="left"/>
      <w:pPr>
        <w:tabs>
          <w:tab w:val="num" w:pos="5256"/>
        </w:tabs>
        <w:ind w:left="5256" w:hanging="360"/>
      </w:pPr>
    </w:lvl>
    <w:lvl w:ilvl="7" w:tentative="1">
      <w:start w:val="1"/>
      <w:numFmt w:val="decimal"/>
      <w:lvlText w:val="%8."/>
      <w:lvlJc w:val="left"/>
      <w:pPr>
        <w:tabs>
          <w:tab w:val="num" w:pos="5976"/>
        </w:tabs>
        <w:ind w:left="5976" w:hanging="360"/>
      </w:pPr>
    </w:lvl>
    <w:lvl w:ilvl="8" w:tentative="1">
      <w:start w:val="1"/>
      <w:numFmt w:val="decimal"/>
      <w:lvlText w:val="%9."/>
      <w:lvlJc w:val="left"/>
      <w:pPr>
        <w:tabs>
          <w:tab w:val="num" w:pos="6696"/>
        </w:tabs>
        <w:ind w:left="6696" w:hanging="360"/>
      </w:pPr>
    </w:lvl>
  </w:abstractNum>
  <w:abstractNum w:abstractNumId="25" w15:restartNumberingAfterBreak="0">
    <w:nsid w:val="7E316535"/>
    <w:multiLevelType w:val="multilevel"/>
    <w:tmpl w:val="DF101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3074105">
    <w:abstractNumId w:val="11"/>
  </w:num>
  <w:num w:numId="2" w16cid:durableId="954556219">
    <w:abstractNumId w:val="19"/>
  </w:num>
  <w:num w:numId="3" w16cid:durableId="820342663">
    <w:abstractNumId w:val="23"/>
  </w:num>
  <w:num w:numId="4" w16cid:durableId="338001610">
    <w:abstractNumId w:val="0"/>
  </w:num>
  <w:num w:numId="5" w16cid:durableId="845637461">
    <w:abstractNumId w:val="15"/>
  </w:num>
  <w:num w:numId="6" w16cid:durableId="723943361">
    <w:abstractNumId w:val="25"/>
  </w:num>
  <w:num w:numId="7" w16cid:durableId="370231679">
    <w:abstractNumId w:val="24"/>
  </w:num>
  <w:num w:numId="8" w16cid:durableId="1846287084">
    <w:abstractNumId w:val="13"/>
  </w:num>
  <w:num w:numId="9" w16cid:durableId="513153053">
    <w:abstractNumId w:val="22"/>
  </w:num>
  <w:num w:numId="10" w16cid:durableId="438334868">
    <w:abstractNumId w:val="10"/>
  </w:num>
  <w:num w:numId="11" w16cid:durableId="2764970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13497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09667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15313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3857890">
    <w:abstractNumId w:val="3"/>
  </w:num>
  <w:num w:numId="16" w16cid:durableId="289096893">
    <w:abstractNumId w:val="21"/>
  </w:num>
  <w:num w:numId="17" w16cid:durableId="635793150">
    <w:abstractNumId w:val="16"/>
  </w:num>
  <w:num w:numId="18" w16cid:durableId="807626115">
    <w:abstractNumId w:val="1"/>
  </w:num>
  <w:num w:numId="19" w16cid:durableId="120005958">
    <w:abstractNumId w:val="4"/>
  </w:num>
  <w:num w:numId="20" w16cid:durableId="2027443774">
    <w:abstractNumId w:val="5"/>
  </w:num>
  <w:num w:numId="21" w16cid:durableId="952708149">
    <w:abstractNumId w:val="14"/>
  </w:num>
  <w:num w:numId="22" w16cid:durableId="884030080">
    <w:abstractNumId w:val="17"/>
  </w:num>
  <w:num w:numId="23" w16cid:durableId="1074157057">
    <w:abstractNumId w:val="18"/>
  </w:num>
  <w:num w:numId="24" w16cid:durableId="1163279999">
    <w:abstractNumId w:val="7"/>
  </w:num>
  <w:num w:numId="25" w16cid:durableId="858738911">
    <w:abstractNumId w:val="7"/>
    <w:lvlOverride w:ilvl="1">
      <w:lvl w:ilvl="1">
        <w:numFmt w:val="bullet"/>
        <w:lvlText w:val=""/>
        <w:lvlJc w:val="left"/>
        <w:pPr>
          <w:tabs>
            <w:tab w:val="num" w:pos="1440"/>
          </w:tabs>
          <w:ind w:left="1440" w:hanging="360"/>
        </w:pPr>
        <w:rPr>
          <w:rFonts w:ascii="Symbol" w:hAnsi="Symbol" w:hint="default"/>
          <w:sz w:val="20"/>
        </w:rPr>
      </w:lvl>
    </w:lvlOverride>
  </w:num>
  <w:num w:numId="26" w16cid:durableId="340207537">
    <w:abstractNumId w:val="7"/>
    <w:lvlOverride w:ilvl="1">
      <w:lvl w:ilvl="1">
        <w:numFmt w:val="bullet"/>
        <w:lvlText w:val=""/>
        <w:lvlJc w:val="left"/>
        <w:pPr>
          <w:tabs>
            <w:tab w:val="num" w:pos="1440"/>
          </w:tabs>
          <w:ind w:left="1440" w:hanging="360"/>
        </w:pPr>
        <w:rPr>
          <w:rFonts w:ascii="Symbol" w:hAnsi="Symbol" w:hint="default"/>
          <w:sz w:val="20"/>
        </w:rPr>
      </w:lvl>
    </w:lvlOverride>
  </w:num>
  <w:num w:numId="27" w16cid:durableId="568422668">
    <w:abstractNumId w:val="7"/>
    <w:lvlOverride w:ilvl="1">
      <w:lvl w:ilvl="1">
        <w:numFmt w:val="bullet"/>
        <w:lvlText w:val=""/>
        <w:lvlJc w:val="left"/>
        <w:pPr>
          <w:tabs>
            <w:tab w:val="num" w:pos="1440"/>
          </w:tabs>
          <w:ind w:left="1440" w:hanging="360"/>
        </w:pPr>
        <w:rPr>
          <w:rFonts w:ascii="Symbol" w:hAnsi="Symbol" w:hint="default"/>
          <w:sz w:val="20"/>
        </w:rPr>
      </w:lvl>
    </w:lvlOverride>
  </w:num>
  <w:num w:numId="28" w16cid:durableId="1855915595">
    <w:abstractNumId w:val="7"/>
    <w:lvlOverride w:ilvl="1">
      <w:lvl w:ilvl="1">
        <w:numFmt w:val="bullet"/>
        <w:lvlText w:val=""/>
        <w:lvlJc w:val="left"/>
        <w:pPr>
          <w:tabs>
            <w:tab w:val="num" w:pos="1440"/>
          </w:tabs>
          <w:ind w:left="1440" w:hanging="360"/>
        </w:pPr>
        <w:rPr>
          <w:rFonts w:ascii="Symbol" w:hAnsi="Symbol" w:hint="default"/>
          <w:sz w:val="20"/>
        </w:rPr>
      </w:lvl>
    </w:lvlOverride>
  </w:num>
  <w:num w:numId="29" w16cid:durableId="352848132">
    <w:abstractNumId w:val="7"/>
    <w:lvlOverride w:ilvl="1">
      <w:lvl w:ilvl="1">
        <w:numFmt w:val="bullet"/>
        <w:lvlText w:val=""/>
        <w:lvlJc w:val="left"/>
        <w:pPr>
          <w:tabs>
            <w:tab w:val="num" w:pos="1440"/>
          </w:tabs>
          <w:ind w:left="1440" w:hanging="360"/>
        </w:pPr>
        <w:rPr>
          <w:rFonts w:ascii="Symbol" w:hAnsi="Symbol" w:hint="default"/>
          <w:sz w:val="20"/>
        </w:rPr>
      </w:lvl>
    </w:lvlOverride>
  </w:num>
  <w:num w:numId="30" w16cid:durableId="1659503759">
    <w:abstractNumId w:val="7"/>
    <w:lvlOverride w:ilvl="1">
      <w:lvl w:ilvl="1">
        <w:numFmt w:val="bullet"/>
        <w:lvlText w:val=""/>
        <w:lvlJc w:val="left"/>
        <w:pPr>
          <w:tabs>
            <w:tab w:val="num" w:pos="1440"/>
          </w:tabs>
          <w:ind w:left="1440" w:hanging="360"/>
        </w:pPr>
        <w:rPr>
          <w:rFonts w:ascii="Symbol" w:hAnsi="Symbol" w:hint="default"/>
          <w:sz w:val="20"/>
        </w:rPr>
      </w:lvl>
    </w:lvlOverride>
  </w:num>
  <w:num w:numId="31" w16cid:durableId="1890876860">
    <w:abstractNumId w:val="7"/>
    <w:lvlOverride w:ilvl="1">
      <w:lvl w:ilvl="1">
        <w:numFmt w:val="bullet"/>
        <w:lvlText w:val=""/>
        <w:lvlJc w:val="left"/>
        <w:pPr>
          <w:tabs>
            <w:tab w:val="num" w:pos="1440"/>
          </w:tabs>
          <w:ind w:left="1440" w:hanging="360"/>
        </w:pPr>
        <w:rPr>
          <w:rFonts w:ascii="Symbol" w:hAnsi="Symbol" w:hint="default"/>
          <w:sz w:val="20"/>
        </w:rPr>
      </w:lvl>
    </w:lvlOverride>
  </w:num>
  <w:num w:numId="32" w16cid:durableId="1683193559">
    <w:abstractNumId w:val="7"/>
    <w:lvlOverride w:ilvl="1">
      <w:lvl w:ilvl="1">
        <w:numFmt w:val="bullet"/>
        <w:lvlText w:val=""/>
        <w:lvlJc w:val="left"/>
        <w:pPr>
          <w:tabs>
            <w:tab w:val="num" w:pos="1440"/>
          </w:tabs>
          <w:ind w:left="1440" w:hanging="360"/>
        </w:pPr>
        <w:rPr>
          <w:rFonts w:ascii="Symbol" w:hAnsi="Symbol" w:hint="default"/>
          <w:sz w:val="20"/>
        </w:rPr>
      </w:lvl>
    </w:lvlOverride>
  </w:num>
  <w:num w:numId="33" w16cid:durableId="190261018">
    <w:abstractNumId w:val="7"/>
    <w:lvlOverride w:ilvl="1">
      <w:lvl w:ilvl="1">
        <w:numFmt w:val="bullet"/>
        <w:lvlText w:val=""/>
        <w:lvlJc w:val="left"/>
        <w:pPr>
          <w:tabs>
            <w:tab w:val="num" w:pos="1440"/>
          </w:tabs>
          <w:ind w:left="1440" w:hanging="360"/>
        </w:pPr>
        <w:rPr>
          <w:rFonts w:ascii="Symbol" w:hAnsi="Symbol" w:hint="default"/>
          <w:sz w:val="20"/>
        </w:rPr>
      </w:lvl>
    </w:lvlOverride>
  </w:num>
  <w:num w:numId="34" w16cid:durableId="2013408811">
    <w:abstractNumId w:val="7"/>
    <w:lvlOverride w:ilvl="1">
      <w:lvl w:ilvl="1">
        <w:numFmt w:val="bullet"/>
        <w:lvlText w:val=""/>
        <w:lvlJc w:val="left"/>
        <w:pPr>
          <w:tabs>
            <w:tab w:val="num" w:pos="1440"/>
          </w:tabs>
          <w:ind w:left="1440" w:hanging="360"/>
        </w:pPr>
        <w:rPr>
          <w:rFonts w:ascii="Symbol" w:hAnsi="Symbol" w:hint="default"/>
          <w:sz w:val="20"/>
        </w:rPr>
      </w:lvl>
    </w:lvlOverride>
  </w:num>
  <w:num w:numId="35" w16cid:durableId="446049427">
    <w:abstractNumId w:val="7"/>
    <w:lvlOverride w:ilvl="1">
      <w:lvl w:ilvl="1">
        <w:numFmt w:val="bullet"/>
        <w:lvlText w:val=""/>
        <w:lvlJc w:val="left"/>
        <w:pPr>
          <w:tabs>
            <w:tab w:val="num" w:pos="1440"/>
          </w:tabs>
          <w:ind w:left="1440" w:hanging="360"/>
        </w:pPr>
        <w:rPr>
          <w:rFonts w:ascii="Symbol" w:hAnsi="Symbol" w:hint="default"/>
          <w:sz w:val="20"/>
        </w:rPr>
      </w:lvl>
    </w:lvlOverride>
  </w:num>
  <w:num w:numId="36" w16cid:durableId="183399848">
    <w:abstractNumId w:val="7"/>
    <w:lvlOverride w:ilvl="1">
      <w:lvl w:ilvl="1">
        <w:numFmt w:val="bullet"/>
        <w:lvlText w:val=""/>
        <w:lvlJc w:val="left"/>
        <w:pPr>
          <w:tabs>
            <w:tab w:val="num" w:pos="1440"/>
          </w:tabs>
          <w:ind w:left="1440" w:hanging="360"/>
        </w:pPr>
        <w:rPr>
          <w:rFonts w:ascii="Symbol" w:hAnsi="Symbol" w:hint="default"/>
          <w:sz w:val="20"/>
        </w:rPr>
      </w:lvl>
    </w:lvlOverride>
  </w:num>
  <w:num w:numId="37" w16cid:durableId="1580024245">
    <w:abstractNumId w:val="7"/>
    <w:lvlOverride w:ilvl="1">
      <w:lvl w:ilvl="1">
        <w:numFmt w:val="bullet"/>
        <w:lvlText w:val=""/>
        <w:lvlJc w:val="left"/>
        <w:pPr>
          <w:tabs>
            <w:tab w:val="num" w:pos="1440"/>
          </w:tabs>
          <w:ind w:left="1440" w:hanging="360"/>
        </w:pPr>
        <w:rPr>
          <w:rFonts w:ascii="Symbol" w:hAnsi="Symbol" w:hint="default"/>
          <w:sz w:val="20"/>
        </w:rPr>
      </w:lvl>
    </w:lvlOverride>
  </w:num>
  <w:num w:numId="38" w16cid:durableId="1497452701">
    <w:abstractNumId w:val="7"/>
    <w:lvlOverride w:ilvl="1">
      <w:lvl w:ilvl="1">
        <w:numFmt w:val="bullet"/>
        <w:lvlText w:val=""/>
        <w:lvlJc w:val="left"/>
        <w:pPr>
          <w:tabs>
            <w:tab w:val="num" w:pos="1440"/>
          </w:tabs>
          <w:ind w:left="1440" w:hanging="360"/>
        </w:pPr>
        <w:rPr>
          <w:rFonts w:ascii="Symbol" w:hAnsi="Symbol" w:hint="default"/>
          <w:sz w:val="20"/>
        </w:rPr>
      </w:lvl>
    </w:lvlOverride>
  </w:num>
  <w:num w:numId="39" w16cid:durableId="1125779514">
    <w:abstractNumId w:val="7"/>
    <w:lvlOverride w:ilvl="1">
      <w:lvl w:ilvl="1">
        <w:numFmt w:val="bullet"/>
        <w:lvlText w:val=""/>
        <w:lvlJc w:val="left"/>
        <w:pPr>
          <w:tabs>
            <w:tab w:val="num" w:pos="1440"/>
          </w:tabs>
          <w:ind w:left="1440" w:hanging="360"/>
        </w:pPr>
        <w:rPr>
          <w:rFonts w:ascii="Symbol" w:hAnsi="Symbol" w:hint="default"/>
          <w:sz w:val="20"/>
        </w:rPr>
      </w:lvl>
    </w:lvlOverride>
  </w:num>
  <w:num w:numId="40" w16cid:durableId="1606377392">
    <w:abstractNumId w:val="7"/>
    <w:lvlOverride w:ilvl="1">
      <w:lvl w:ilvl="1">
        <w:numFmt w:val="bullet"/>
        <w:lvlText w:val=""/>
        <w:lvlJc w:val="left"/>
        <w:pPr>
          <w:tabs>
            <w:tab w:val="num" w:pos="1440"/>
          </w:tabs>
          <w:ind w:left="1440" w:hanging="360"/>
        </w:pPr>
        <w:rPr>
          <w:rFonts w:ascii="Symbol" w:hAnsi="Symbol" w:hint="default"/>
          <w:sz w:val="20"/>
        </w:rPr>
      </w:lvl>
    </w:lvlOverride>
  </w:num>
  <w:num w:numId="41" w16cid:durableId="24912353">
    <w:abstractNumId w:val="7"/>
    <w:lvlOverride w:ilvl="1">
      <w:lvl w:ilvl="1">
        <w:numFmt w:val="bullet"/>
        <w:lvlText w:val=""/>
        <w:lvlJc w:val="left"/>
        <w:pPr>
          <w:tabs>
            <w:tab w:val="num" w:pos="1440"/>
          </w:tabs>
          <w:ind w:left="1440" w:hanging="360"/>
        </w:pPr>
        <w:rPr>
          <w:rFonts w:ascii="Symbol" w:hAnsi="Symbol" w:hint="default"/>
          <w:sz w:val="20"/>
        </w:rPr>
      </w:lvl>
    </w:lvlOverride>
  </w:num>
  <w:num w:numId="42" w16cid:durableId="1056395718">
    <w:abstractNumId w:val="7"/>
    <w:lvlOverride w:ilvl="1">
      <w:lvl w:ilvl="1">
        <w:numFmt w:val="bullet"/>
        <w:lvlText w:val=""/>
        <w:lvlJc w:val="left"/>
        <w:pPr>
          <w:tabs>
            <w:tab w:val="num" w:pos="1440"/>
          </w:tabs>
          <w:ind w:left="1440" w:hanging="360"/>
        </w:pPr>
        <w:rPr>
          <w:rFonts w:ascii="Symbol" w:hAnsi="Symbol" w:hint="default"/>
          <w:sz w:val="20"/>
        </w:rPr>
      </w:lvl>
    </w:lvlOverride>
  </w:num>
  <w:num w:numId="43" w16cid:durableId="1022247338">
    <w:abstractNumId w:val="7"/>
    <w:lvlOverride w:ilvl="1">
      <w:lvl w:ilvl="1">
        <w:numFmt w:val="bullet"/>
        <w:lvlText w:val=""/>
        <w:lvlJc w:val="left"/>
        <w:pPr>
          <w:tabs>
            <w:tab w:val="num" w:pos="1440"/>
          </w:tabs>
          <w:ind w:left="1440" w:hanging="360"/>
        </w:pPr>
        <w:rPr>
          <w:rFonts w:ascii="Symbol" w:hAnsi="Symbol" w:hint="default"/>
          <w:sz w:val="20"/>
        </w:rPr>
      </w:lvl>
    </w:lvlOverride>
  </w:num>
  <w:num w:numId="44" w16cid:durableId="113601706">
    <w:abstractNumId w:val="7"/>
    <w:lvlOverride w:ilvl="1">
      <w:lvl w:ilvl="1">
        <w:numFmt w:val="bullet"/>
        <w:lvlText w:val=""/>
        <w:lvlJc w:val="left"/>
        <w:pPr>
          <w:tabs>
            <w:tab w:val="num" w:pos="1440"/>
          </w:tabs>
          <w:ind w:left="1440" w:hanging="360"/>
        </w:pPr>
        <w:rPr>
          <w:rFonts w:ascii="Symbol" w:hAnsi="Symbol" w:hint="default"/>
          <w:sz w:val="20"/>
        </w:rPr>
      </w:lvl>
    </w:lvlOverride>
  </w:num>
  <w:num w:numId="45" w16cid:durableId="1351682373">
    <w:abstractNumId w:val="7"/>
    <w:lvlOverride w:ilvl="1">
      <w:lvl w:ilvl="1">
        <w:numFmt w:val="bullet"/>
        <w:lvlText w:val=""/>
        <w:lvlJc w:val="left"/>
        <w:pPr>
          <w:tabs>
            <w:tab w:val="num" w:pos="1440"/>
          </w:tabs>
          <w:ind w:left="1440" w:hanging="360"/>
        </w:pPr>
        <w:rPr>
          <w:rFonts w:ascii="Symbol" w:hAnsi="Symbol" w:hint="default"/>
          <w:sz w:val="20"/>
        </w:rPr>
      </w:lvl>
    </w:lvlOverride>
  </w:num>
  <w:num w:numId="46" w16cid:durableId="1134828359">
    <w:abstractNumId w:val="7"/>
    <w:lvlOverride w:ilvl="1">
      <w:lvl w:ilvl="1">
        <w:numFmt w:val="bullet"/>
        <w:lvlText w:val=""/>
        <w:lvlJc w:val="left"/>
        <w:pPr>
          <w:tabs>
            <w:tab w:val="num" w:pos="1440"/>
          </w:tabs>
          <w:ind w:left="1440" w:hanging="360"/>
        </w:pPr>
        <w:rPr>
          <w:rFonts w:ascii="Symbol" w:hAnsi="Symbol" w:hint="default"/>
          <w:sz w:val="20"/>
        </w:rPr>
      </w:lvl>
    </w:lvlOverride>
  </w:num>
  <w:num w:numId="47" w16cid:durableId="935433">
    <w:abstractNumId w:val="7"/>
    <w:lvlOverride w:ilvl="1">
      <w:lvl w:ilvl="1">
        <w:numFmt w:val="bullet"/>
        <w:lvlText w:val=""/>
        <w:lvlJc w:val="left"/>
        <w:pPr>
          <w:tabs>
            <w:tab w:val="num" w:pos="1440"/>
          </w:tabs>
          <w:ind w:left="1440" w:hanging="360"/>
        </w:pPr>
        <w:rPr>
          <w:rFonts w:ascii="Symbol" w:hAnsi="Symbol" w:hint="default"/>
          <w:sz w:val="20"/>
        </w:rPr>
      </w:lvl>
    </w:lvlOverride>
  </w:num>
  <w:num w:numId="48" w16cid:durableId="1443264673">
    <w:abstractNumId w:val="20"/>
  </w:num>
  <w:num w:numId="49" w16cid:durableId="1181967319">
    <w:abstractNumId w:val="20"/>
    <w:lvlOverride w:ilvl="1">
      <w:lvl w:ilvl="1">
        <w:numFmt w:val="bullet"/>
        <w:lvlText w:val=""/>
        <w:lvlJc w:val="left"/>
        <w:pPr>
          <w:tabs>
            <w:tab w:val="num" w:pos="1440"/>
          </w:tabs>
          <w:ind w:left="1440" w:hanging="360"/>
        </w:pPr>
        <w:rPr>
          <w:rFonts w:ascii="Symbol" w:hAnsi="Symbol" w:hint="default"/>
          <w:sz w:val="20"/>
        </w:rPr>
      </w:lvl>
    </w:lvlOverride>
  </w:num>
  <w:num w:numId="50" w16cid:durableId="1680888718">
    <w:abstractNumId w:val="20"/>
    <w:lvlOverride w:ilvl="1">
      <w:lvl w:ilvl="1">
        <w:numFmt w:val="bullet"/>
        <w:lvlText w:val=""/>
        <w:lvlJc w:val="left"/>
        <w:pPr>
          <w:tabs>
            <w:tab w:val="num" w:pos="1440"/>
          </w:tabs>
          <w:ind w:left="1440" w:hanging="360"/>
        </w:pPr>
        <w:rPr>
          <w:rFonts w:ascii="Symbol" w:hAnsi="Symbol" w:hint="default"/>
          <w:sz w:val="20"/>
        </w:rPr>
      </w:lvl>
    </w:lvlOverride>
  </w:num>
  <w:num w:numId="51" w16cid:durableId="1252010213">
    <w:abstractNumId w:val="20"/>
    <w:lvlOverride w:ilvl="1">
      <w:lvl w:ilvl="1">
        <w:numFmt w:val="bullet"/>
        <w:lvlText w:val=""/>
        <w:lvlJc w:val="left"/>
        <w:pPr>
          <w:tabs>
            <w:tab w:val="num" w:pos="1440"/>
          </w:tabs>
          <w:ind w:left="1440" w:hanging="360"/>
        </w:pPr>
        <w:rPr>
          <w:rFonts w:ascii="Symbol" w:hAnsi="Symbol" w:hint="default"/>
          <w:sz w:val="20"/>
        </w:rPr>
      </w:lvl>
    </w:lvlOverride>
  </w:num>
  <w:num w:numId="52" w16cid:durableId="1623531461">
    <w:abstractNumId w:val="20"/>
    <w:lvlOverride w:ilvl="1">
      <w:lvl w:ilvl="1">
        <w:numFmt w:val="bullet"/>
        <w:lvlText w:val=""/>
        <w:lvlJc w:val="left"/>
        <w:pPr>
          <w:tabs>
            <w:tab w:val="num" w:pos="1440"/>
          </w:tabs>
          <w:ind w:left="1440" w:hanging="360"/>
        </w:pPr>
        <w:rPr>
          <w:rFonts w:ascii="Symbol" w:hAnsi="Symbol" w:hint="default"/>
          <w:sz w:val="20"/>
        </w:rPr>
      </w:lvl>
    </w:lvlOverride>
  </w:num>
  <w:num w:numId="53" w16cid:durableId="1747065609">
    <w:abstractNumId w:val="8"/>
  </w:num>
  <w:num w:numId="54" w16cid:durableId="71438966">
    <w:abstractNumId w:val="6"/>
  </w:num>
  <w:num w:numId="55" w16cid:durableId="2055498451">
    <w:abstractNumId w:val="6"/>
    <w:lvlOverride w:ilvl="1">
      <w:lvl w:ilvl="1">
        <w:numFmt w:val="bullet"/>
        <w:lvlText w:val=""/>
        <w:lvlJc w:val="left"/>
        <w:pPr>
          <w:tabs>
            <w:tab w:val="num" w:pos="1440"/>
          </w:tabs>
          <w:ind w:left="1440" w:hanging="360"/>
        </w:pPr>
        <w:rPr>
          <w:rFonts w:ascii="Symbol" w:hAnsi="Symbol" w:hint="default"/>
          <w:sz w:val="20"/>
        </w:rPr>
      </w:lvl>
    </w:lvlOverride>
  </w:num>
  <w:num w:numId="56" w16cid:durableId="119763176">
    <w:abstractNumId w:val="6"/>
    <w:lvlOverride w:ilvl="1">
      <w:lvl w:ilvl="1">
        <w:numFmt w:val="bullet"/>
        <w:lvlText w:val=""/>
        <w:lvlJc w:val="left"/>
        <w:pPr>
          <w:tabs>
            <w:tab w:val="num" w:pos="1440"/>
          </w:tabs>
          <w:ind w:left="1440" w:hanging="360"/>
        </w:pPr>
        <w:rPr>
          <w:rFonts w:ascii="Symbol" w:hAnsi="Symbol" w:hint="default"/>
          <w:sz w:val="20"/>
        </w:rPr>
      </w:lvl>
    </w:lvlOverride>
  </w:num>
  <w:num w:numId="57" w16cid:durableId="486633957">
    <w:abstractNumId w:val="6"/>
    <w:lvlOverride w:ilvl="1">
      <w:lvl w:ilvl="1">
        <w:numFmt w:val="bullet"/>
        <w:lvlText w:val=""/>
        <w:lvlJc w:val="left"/>
        <w:pPr>
          <w:tabs>
            <w:tab w:val="num" w:pos="1440"/>
          </w:tabs>
          <w:ind w:left="1440" w:hanging="360"/>
        </w:pPr>
        <w:rPr>
          <w:rFonts w:ascii="Symbol" w:hAnsi="Symbol" w:hint="default"/>
          <w:sz w:val="20"/>
        </w:rPr>
      </w:lvl>
    </w:lvlOverride>
  </w:num>
  <w:num w:numId="58" w16cid:durableId="2028216489">
    <w:abstractNumId w:val="6"/>
    <w:lvlOverride w:ilvl="1">
      <w:lvl w:ilvl="1">
        <w:numFmt w:val="bullet"/>
        <w:lvlText w:val=""/>
        <w:lvlJc w:val="left"/>
        <w:pPr>
          <w:tabs>
            <w:tab w:val="num" w:pos="1440"/>
          </w:tabs>
          <w:ind w:left="1440" w:hanging="360"/>
        </w:pPr>
        <w:rPr>
          <w:rFonts w:ascii="Symbol" w:hAnsi="Symbol" w:hint="default"/>
          <w:sz w:val="20"/>
        </w:rPr>
      </w:lvl>
    </w:lvlOverride>
  </w:num>
  <w:num w:numId="59" w16cid:durableId="219950767">
    <w:abstractNumId w:val="6"/>
    <w:lvlOverride w:ilvl="1">
      <w:lvl w:ilvl="1">
        <w:numFmt w:val="bullet"/>
        <w:lvlText w:val=""/>
        <w:lvlJc w:val="left"/>
        <w:pPr>
          <w:tabs>
            <w:tab w:val="num" w:pos="1440"/>
          </w:tabs>
          <w:ind w:left="1440" w:hanging="360"/>
        </w:pPr>
        <w:rPr>
          <w:rFonts w:ascii="Symbol" w:hAnsi="Symbol" w:hint="default"/>
          <w:sz w:val="20"/>
        </w:rPr>
      </w:lvl>
    </w:lvlOverride>
  </w:num>
  <w:num w:numId="60" w16cid:durableId="1023049438">
    <w:abstractNumId w:val="6"/>
    <w:lvlOverride w:ilvl="1">
      <w:lvl w:ilvl="1">
        <w:numFmt w:val="bullet"/>
        <w:lvlText w:val=""/>
        <w:lvlJc w:val="left"/>
        <w:pPr>
          <w:tabs>
            <w:tab w:val="num" w:pos="1440"/>
          </w:tabs>
          <w:ind w:left="1440" w:hanging="360"/>
        </w:pPr>
        <w:rPr>
          <w:rFonts w:ascii="Symbol" w:hAnsi="Symbol" w:hint="default"/>
          <w:sz w:val="20"/>
        </w:rPr>
      </w:lvl>
    </w:lvlOverride>
  </w:num>
  <w:num w:numId="61" w16cid:durableId="322854501">
    <w:abstractNumId w:val="6"/>
    <w:lvlOverride w:ilvl="1">
      <w:lvl w:ilvl="1">
        <w:numFmt w:val="bullet"/>
        <w:lvlText w:val=""/>
        <w:lvlJc w:val="left"/>
        <w:pPr>
          <w:tabs>
            <w:tab w:val="num" w:pos="1440"/>
          </w:tabs>
          <w:ind w:left="1440" w:hanging="360"/>
        </w:pPr>
        <w:rPr>
          <w:rFonts w:ascii="Symbol" w:hAnsi="Symbol" w:hint="default"/>
          <w:sz w:val="20"/>
        </w:rPr>
      </w:lvl>
    </w:lvlOverride>
  </w:num>
  <w:num w:numId="62" w16cid:durableId="99497066">
    <w:abstractNumId w:val="6"/>
    <w:lvlOverride w:ilvl="1">
      <w:lvl w:ilvl="1">
        <w:numFmt w:val="bullet"/>
        <w:lvlText w:val=""/>
        <w:lvlJc w:val="left"/>
        <w:pPr>
          <w:tabs>
            <w:tab w:val="num" w:pos="1440"/>
          </w:tabs>
          <w:ind w:left="1440" w:hanging="360"/>
        </w:pPr>
        <w:rPr>
          <w:rFonts w:ascii="Symbol" w:hAnsi="Symbol" w:hint="default"/>
          <w:sz w:val="20"/>
        </w:rPr>
      </w:lvl>
    </w:lvlOverride>
  </w:num>
  <w:num w:numId="63" w16cid:durableId="1011565390">
    <w:abstractNumId w:val="6"/>
    <w:lvlOverride w:ilvl="1">
      <w:lvl w:ilvl="1">
        <w:numFmt w:val="bullet"/>
        <w:lvlText w:val=""/>
        <w:lvlJc w:val="left"/>
        <w:pPr>
          <w:tabs>
            <w:tab w:val="num" w:pos="1440"/>
          </w:tabs>
          <w:ind w:left="1440" w:hanging="360"/>
        </w:pPr>
        <w:rPr>
          <w:rFonts w:ascii="Symbol" w:hAnsi="Symbol" w:hint="default"/>
          <w:sz w:val="20"/>
        </w:rPr>
      </w:lvl>
    </w:lvlOverride>
  </w:num>
  <w:num w:numId="64" w16cid:durableId="1067341286">
    <w:abstractNumId w:val="6"/>
    <w:lvlOverride w:ilvl="1">
      <w:lvl w:ilvl="1">
        <w:numFmt w:val="bullet"/>
        <w:lvlText w:val=""/>
        <w:lvlJc w:val="left"/>
        <w:pPr>
          <w:tabs>
            <w:tab w:val="num" w:pos="1440"/>
          </w:tabs>
          <w:ind w:left="1440" w:hanging="360"/>
        </w:pPr>
        <w:rPr>
          <w:rFonts w:ascii="Symbol" w:hAnsi="Symbol" w:hint="default"/>
          <w:sz w:val="20"/>
        </w:rPr>
      </w:lvl>
    </w:lvlOverride>
  </w:num>
  <w:num w:numId="65" w16cid:durableId="105470885">
    <w:abstractNumId w:val="6"/>
    <w:lvlOverride w:ilvl="1">
      <w:lvl w:ilvl="1">
        <w:numFmt w:val="bullet"/>
        <w:lvlText w:val=""/>
        <w:lvlJc w:val="left"/>
        <w:pPr>
          <w:tabs>
            <w:tab w:val="num" w:pos="1440"/>
          </w:tabs>
          <w:ind w:left="1440" w:hanging="360"/>
        </w:pPr>
        <w:rPr>
          <w:rFonts w:ascii="Symbol" w:hAnsi="Symbol" w:hint="default"/>
          <w:sz w:val="20"/>
        </w:rPr>
      </w:lvl>
    </w:lvlOverride>
  </w:num>
  <w:num w:numId="66" w16cid:durableId="1740053662">
    <w:abstractNumId w:val="6"/>
    <w:lvlOverride w:ilvl="1">
      <w:lvl w:ilvl="1">
        <w:numFmt w:val="bullet"/>
        <w:lvlText w:val=""/>
        <w:lvlJc w:val="left"/>
        <w:pPr>
          <w:tabs>
            <w:tab w:val="num" w:pos="1440"/>
          </w:tabs>
          <w:ind w:left="1440" w:hanging="360"/>
        </w:pPr>
        <w:rPr>
          <w:rFonts w:ascii="Symbol" w:hAnsi="Symbol" w:hint="default"/>
          <w:sz w:val="20"/>
        </w:rPr>
      </w:lvl>
    </w:lvlOverride>
  </w:num>
  <w:num w:numId="67" w16cid:durableId="1056318285">
    <w:abstractNumId w:val="6"/>
    <w:lvlOverride w:ilvl="1">
      <w:lvl w:ilvl="1">
        <w:numFmt w:val="bullet"/>
        <w:lvlText w:val=""/>
        <w:lvlJc w:val="left"/>
        <w:pPr>
          <w:tabs>
            <w:tab w:val="num" w:pos="1440"/>
          </w:tabs>
          <w:ind w:left="1440" w:hanging="360"/>
        </w:pPr>
        <w:rPr>
          <w:rFonts w:ascii="Symbol" w:hAnsi="Symbol" w:hint="default"/>
          <w:sz w:val="20"/>
        </w:rPr>
      </w:lvl>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205"/>
    <w:rsid w:val="00092F05"/>
    <w:rsid w:val="00127B99"/>
    <w:rsid w:val="001352B9"/>
    <w:rsid w:val="00163950"/>
    <w:rsid w:val="001E179F"/>
    <w:rsid w:val="001F7C50"/>
    <w:rsid w:val="00214990"/>
    <w:rsid w:val="002330A1"/>
    <w:rsid w:val="00262E8D"/>
    <w:rsid w:val="00276871"/>
    <w:rsid w:val="002925D6"/>
    <w:rsid w:val="002E024E"/>
    <w:rsid w:val="002E5A16"/>
    <w:rsid w:val="00326F88"/>
    <w:rsid w:val="00355EA7"/>
    <w:rsid w:val="00390969"/>
    <w:rsid w:val="003C36CC"/>
    <w:rsid w:val="004432F2"/>
    <w:rsid w:val="005E077E"/>
    <w:rsid w:val="006318A4"/>
    <w:rsid w:val="006646C5"/>
    <w:rsid w:val="0067465D"/>
    <w:rsid w:val="006B1903"/>
    <w:rsid w:val="006F1205"/>
    <w:rsid w:val="006F6082"/>
    <w:rsid w:val="00707E93"/>
    <w:rsid w:val="00746577"/>
    <w:rsid w:val="0074788D"/>
    <w:rsid w:val="0076052B"/>
    <w:rsid w:val="00762630"/>
    <w:rsid w:val="00786CA8"/>
    <w:rsid w:val="007F6F2A"/>
    <w:rsid w:val="008169D9"/>
    <w:rsid w:val="008776A0"/>
    <w:rsid w:val="008848FE"/>
    <w:rsid w:val="00885670"/>
    <w:rsid w:val="00922C85"/>
    <w:rsid w:val="00924866"/>
    <w:rsid w:val="009374B6"/>
    <w:rsid w:val="00945E89"/>
    <w:rsid w:val="0096535E"/>
    <w:rsid w:val="00973BAA"/>
    <w:rsid w:val="0099035A"/>
    <w:rsid w:val="009A3DD5"/>
    <w:rsid w:val="009A4095"/>
    <w:rsid w:val="009F159F"/>
    <w:rsid w:val="00AE0219"/>
    <w:rsid w:val="00AF1611"/>
    <w:rsid w:val="00B05BD6"/>
    <w:rsid w:val="00B8426A"/>
    <w:rsid w:val="00B93227"/>
    <w:rsid w:val="00BB472B"/>
    <w:rsid w:val="00BC5D70"/>
    <w:rsid w:val="00BD6D25"/>
    <w:rsid w:val="00BE52B4"/>
    <w:rsid w:val="00BF30EB"/>
    <w:rsid w:val="00C3431E"/>
    <w:rsid w:val="00C55E1C"/>
    <w:rsid w:val="00C840D4"/>
    <w:rsid w:val="00C923CF"/>
    <w:rsid w:val="00CA0A3B"/>
    <w:rsid w:val="00CD294B"/>
    <w:rsid w:val="00CE5C31"/>
    <w:rsid w:val="00CE7EF4"/>
    <w:rsid w:val="00D77F07"/>
    <w:rsid w:val="00DD7056"/>
    <w:rsid w:val="00DE5785"/>
    <w:rsid w:val="00E433B3"/>
    <w:rsid w:val="00E647E1"/>
    <w:rsid w:val="00E74C1A"/>
    <w:rsid w:val="00E75231"/>
    <w:rsid w:val="00E7703F"/>
    <w:rsid w:val="00EC18D5"/>
    <w:rsid w:val="00ED28ED"/>
    <w:rsid w:val="00ED63A8"/>
    <w:rsid w:val="00EF1E57"/>
    <w:rsid w:val="00F12436"/>
    <w:rsid w:val="00F55987"/>
    <w:rsid w:val="00F71277"/>
    <w:rsid w:val="00F76888"/>
    <w:rsid w:val="00F81C46"/>
    <w:rsid w:val="00F83823"/>
    <w:rsid w:val="00FB1F34"/>
    <w:rsid w:val="00FF2F40"/>
    <w:rsid w:val="00FF4100"/>
    <w:rsid w:val="00FF4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5416E2EE"/>
  <w15:chartTrackingRefBased/>
  <w15:docId w15:val="{B9579140-EDA5-494B-AB17-89EE4323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866"/>
  </w:style>
  <w:style w:type="paragraph" w:styleId="Heading1">
    <w:name w:val="heading 1"/>
    <w:basedOn w:val="Normal"/>
    <w:next w:val="Normal"/>
    <w:link w:val="Heading1Char"/>
    <w:uiPriority w:val="9"/>
    <w:qFormat/>
    <w:rsid w:val="00924866"/>
    <w:pPr>
      <w:keepNext/>
      <w:keepLines/>
      <w:numPr>
        <w:numId w:val="15"/>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24866"/>
    <w:pPr>
      <w:keepNext/>
      <w:keepLines/>
      <w:numPr>
        <w:ilvl w:val="1"/>
        <w:numId w:val="1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24866"/>
    <w:pPr>
      <w:keepNext/>
      <w:keepLines/>
      <w:numPr>
        <w:ilvl w:val="2"/>
        <w:numId w:val="15"/>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24866"/>
    <w:pPr>
      <w:keepNext/>
      <w:keepLines/>
      <w:numPr>
        <w:ilvl w:val="3"/>
        <w:numId w:val="1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24866"/>
    <w:pPr>
      <w:keepNext/>
      <w:keepLines/>
      <w:numPr>
        <w:ilvl w:val="4"/>
        <w:numId w:val="15"/>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24866"/>
    <w:pPr>
      <w:keepNext/>
      <w:keepLines/>
      <w:numPr>
        <w:ilvl w:val="5"/>
        <w:numId w:val="15"/>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24866"/>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4866"/>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4866"/>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sid w:val="00924866"/>
    <w:rPr>
      <w:rFonts w:asciiTheme="majorHAnsi" w:eastAsiaTheme="majorEastAsia" w:hAnsiTheme="majorHAnsi" w:cstheme="majorBidi"/>
      <w:b/>
      <w:bCs/>
      <w:smallCaps/>
      <w:color w:val="000000" w:themeColor="text1"/>
      <w:sz w:val="36"/>
      <w:szCs w:val="3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sid w:val="00924866"/>
    <w:rPr>
      <w:b/>
      <w:bCs/>
      <w:color w:val="000000" w:themeColor="text1"/>
    </w:rPr>
  </w:style>
  <w:style w:type="character" w:customStyle="1" w:styleId="confluence-embedded-file-wrapper">
    <w:name w:val="confluence-embedded-file-wrapper"/>
    <w:basedOn w:val="DefaultParagraphFont"/>
  </w:style>
  <w:style w:type="character" w:customStyle="1" w:styleId="Heading2Char">
    <w:name w:val="Heading 2 Char"/>
    <w:basedOn w:val="DefaultParagraphFont"/>
    <w:link w:val="Heading2"/>
    <w:uiPriority w:val="9"/>
    <w:rsid w:val="00924866"/>
    <w:rPr>
      <w:rFonts w:asciiTheme="majorHAnsi" w:eastAsiaTheme="majorEastAsia" w:hAnsiTheme="majorHAnsi" w:cstheme="majorBidi"/>
      <w:b/>
      <w:bCs/>
      <w:smallCaps/>
      <w:color w:val="000000" w:themeColor="text1"/>
      <w:sz w:val="28"/>
      <w:szCs w:val="28"/>
    </w:rPr>
  </w:style>
  <w:style w:type="character" w:styleId="Emphasis">
    <w:name w:val="Emphasis"/>
    <w:basedOn w:val="DefaultParagraphFont"/>
    <w:uiPriority w:val="20"/>
    <w:qFormat/>
    <w:rsid w:val="00924866"/>
    <w:rPr>
      <w:i/>
      <w:iCs/>
      <w:color w:val="auto"/>
    </w:rPr>
  </w:style>
  <w:style w:type="character" w:customStyle="1" w:styleId="Heading3Char">
    <w:name w:val="Heading 3 Char"/>
    <w:basedOn w:val="DefaultParagraphFont"/>
    <w:link w:val="Heading3"/>
    <w:uiPriority w:val="9"/>
    <w:rsid w:val="00924866"/>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92486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92486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92486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248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48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486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2486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2486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92486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2486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24866"/>
    <w:rPr>
      <w:color w:val="5A5A5A" w:themeColor="text1" w:themeTint="A5"/>
      <w:spacing w:val="10"/>
    </w:rPr>
  </w:style>
  <w:style w:type="paragraph" w:styleId="NoSpacing">
    <w:name w:val="No Spacing"/>
    <w:uiPriority w:val="1"/>
    <w:qFormat/>
    <w:rsid w:val="00924866"/>
    <w:pPr>
      <w:spacing w:after="0" w:line="240" w:lineRule="auto"/>
    </w:pPr>
  </w:style>
  <w:style w:type="paragraph" w:styleId="Quote">
    <w:name w:val="Quote"/>
    <w:basedOn w:val="Normal"/>
    <w:next w:val="Normal"/>
    <w:link w:val="QuoteChar"/>
    <w:uiPriority w:val="29"/>
    <w:qFormat/>
    <w:rsid w:val="00924866"/>
    <w:pPr>
      <w:spacing w:before="160"/>
      <w:ind w:left="720" w:right="720"/>
    </w:pPr>
    <w:rPr>
      <w:i/>
      <w:iCs/>
      <w:color w:val="000000" w:themeColor="text1"/>
    </w:rPr>
  </w:style>
  <w:style w:type="character" w:customStyle="1" w:styleId="QuoteChar">
    <w:name w:val="Quote Char"/>
    <w:basedOn w:val="DefaultParagraphFont"/>
    <w:link w:val="Quote"/>
    <w:uiPriority w:val="29"/>
    <w:rsid w:val="00924866"/>
    <w:rPr>
      <w:i/>
      <w:iCs/>
      <w:color w:val="000000" w:themeColor="text1"/>
    </w:rPr>
  </w:style>
  <w:style w:type="paragraph" w:styleId="IntenseQuote">
    <w:name w:val="Intense Quote"/>
    <w:basedOn w:val="Normal"/>
    <w:next w:val="Normal"/>
    <w:link w:val="IntenseQuoteChar"/>
    <w:uiPriority w:val="30"/>
    <w:qFormat/>
    <w:rsid w:val="0092486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24866"/>
    <w:rPr>
      <w:color w:val="000000" w:themeColor="text1"/>
      <w:shd w:val="clear" w:color="auto" w:fill="F2F2F2" w:themeFill="background1" w:themeFillShade="F2"/>
    </w:rPr>
  </w:style>
  <w:style w:type="character" w:styleId="SubtleEmphasis">
    <w:name w:val="Subtle Emphasis"/>
    <w:basedOn w:val="DefaultParagraphFont"/>
    <w:uiPriority w:val="19"/>
    <w:qFormat/>
    <w:rsid w:val="00924866"/>
    <w:rPr>
      <w:i/>
      <w:iCs/>
      <w:color w:val="404040" w:themeColor="text1" w:themeTint="BF"/>
    </w:rPr>
  </w:style>
  <w:style w:type="character" w:styleId="IntenseEmphasis">
    <w:name w:val="Intense Emphasis"/>
    <w:basedOn w:val="DefaultParagraphFont"/>
    <w:uiPriority w:val="21"/>
    <w:qFormat/>
    <w:rsid w:val="00924866"/>
    <w:rPr>
      <w:b/>
      <w:bCs/>
      <w:i/>
      <w:iCs/>
      <w:caps/>
    </w:rPr>
  </w:style>
  <w:style w:type="character" w:styleId="SubtleReference">
    <w:name w:val="Subtle Reference"/>
    <w:basedOn w:val="DefaultParagraphFont"/>
    <w:uiPriority w:val="31"/>
    <w:qFormat/>
    <w:rsid w:val="0092486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24866"/>
    <w:rPr>
      <w:b/>
      <w:bCs/>
      <w:smallCaps/>
      <w:u w:val="single"/>
    </w:rPr>
  </w:style>
  <w:style w:type="character" w:styleId="BookTitle">
    <w:name w:val="Book Title"/>
    <w:basedOn w:val="DefaultParagraphFont"/>
    <w:uiPriority w:val="33"/>
    <w:qFormat/>
    <w:rsid w:val="00924866"/>
    <w:rPr>
      <w:b w:val="0"/>
      <w:bCs w:val="0"/>
      <w:smallCaps/>
      <w:spacing w:val="5"/>
    </w:rPr>
  </w:style>
  <w:style w:type="paragraph" w:styleId="TOCHeading">
    <w:name w:val="TOC Heading"/>
    <w:basedOn w:val="Heading1"/>
    <w:next w:val="Normal"/>
    <w:uiPriority w:val="39"/>
    <w:unhideWhenUsed/>
    <w:qFormat/>
    <w:rsid w:val="00924866"/>
    <w:pPr>
      <w:outlineLvl w:val="9"/>
    </w:pPr>
  </w:style>
  <w:style w:type="paragraph" w:styleId="TOC1">
    <w:name w:val="toc 1"/>
    <w:basedOn w:val="Normal"/>
    <w:next w:val="Normal"/>
    <w:autoRedefine/>
    <w:uiPriority w:val="39"/>
    <w:unhideWhenUsed/>
    <w:rsid w:val="006F1205"/>
    <w:pPr>
      <w:spacing w:after="100"/>
    </w:pPr>
  </w:style>
  <w:style w:type="paragraph" w:styleId="TOC2">
    <w:name w:val="toc 2"/>
    <w:basedOn w:val="Normal"/>
    <w:next w:val="Normal"/>
    <w:autoRedefine/>
    <w:uiPriority w:val="39"/>
    <w:unhideWhenUsed/>
    <w:rsid w:val="006F1205"/>
    <w:pPr>
      <w:spacing w:after="100"/>
      <w:ind w:left="220"/>
    </w:pPr>
  </w:style>
  <w:style w:type="paragraph" w:styleId="ListParagraph">
    <w:name w:val="List Paragraph"/>
    <w:basedOn w:val="Normal"/>
    <w:uiPriority w:val="34"/>
    <w:qFormat/>
    <w:rsid w:val="00C343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530201">
      <w:marLeft w:val="0"/>
      <w:marRight w:val="0"/>
      <w:marTop w:val="0"/>
      <w:marBottom w:val="0"/>
      <w:divBdr>
        <w:top w:val="none" w:sz="0" w:space="0" w:color="auto"/>
        <w:left w:val="none" w:sz="0" w:space="0" w:color="auto"/>
        <w:bottom w:val="none" w:sz="0" w:space="0" w:color="auto"/>
        <w:right w:val="none" w:sz="0" w:space="0" w:color="auto"/>
      </w:divBdr>
    </w:div>
    <w:div w:id="719288156">
      <w:bodyDiv w:val="1"/>
      <w:marLeft w:val="0"/>
      <w:marRight w:val="0"/>
      <w:marTop w:val="0"/>
      <w:marBottom w:val="0"/>
      <w:divBdr>
        <w:top w:val="none" w:sz="0" w:space="0" w:color="auto"/>
        <w:left w:val="none" w:sz="0" w:space="0" w:color="auto"/>
        <w:bottom w:val="none" w:sz="0" w:space="0" w:color="auto"/>
        <w:right w:val="none" w:sz="0" w:space="0" w:color="auto"/>
      </w:divBdr>
      <w:divsChild>
        <w:div w:id="599721658">
          <w:marLeft w:val="0"/>
          <w:marRight w:val="0"/>
          <w:marTop w:val="0"/>
          <w:marBottom w:val="0"/>
          <w:divBdr>
            <w:top w:val="none" w:sz="0" w:space="0" w:color="auto"/>
            <w:left w:val="none" w:sz="0" w:space="0" w:color="auto"/>
            <w:bottom w:val="none" w:sz="0" w:space="0" w:color="auto"/>
            <w:right w:val="none" w:sz="0" w:space="0" w:color="auto"/>
          </w:divBdr>
        </w:div>
        <w:div w:id="1426346508">
          <w:marLeft w:val="0"/>
          <w:marRight w:val="0"/>
          <w:marTop w:val="0"/>
          <w:marBottom w:val="0"/>
          <w:divBdr>
            <w:top w:val="none" w:sz="0" w:space="0" w:color="auto"/>
            <w:left w:val="none" w:sz="0" w:space="0" w:color="auto"/>
            <w:bottom w:val="none" w:sz="0" w:space="0" w:color="auto"/>
            <w:right w:val="none" w:sz="0" w:space="0" w:color="auto"/>
          </w:divBdr>
        </w:div>
        <w:div w:id="869925560">
          <w:marLeft w:val="0"/>
          <w:marRight w:val="0"/>
          <w:marTop w:val="0"/>
          <w:marBottom w:val="0"/>
          <w:divBdr>
            <w:top w:val="none" w:sz="0" w:space="0" w:color="auto"/>
            <w:left w:val="none" w:sz="0" w:space="0" w:color="auto"/>
            <w:bottom w:val="none" w:sz="0" w:space="0" w:color="auto"/>
            <w:right w:val="none" w:sz="0" w:space="0" w:color="auto"/>
          </w:divBdr>
        </w:div>
        <w:div w:id="1860894969">
          <w:marLeft w:val="0"/>
          <w:marRight w:val="0"/>
          <w:marTop w:val="0"/>
          <w:marBottom w:val="0"/>
          <w:divBdr>
            <w:top w:val="none" w:sz="0" w:space="0" w:color="auto"/>
            <w:left w:val="none" w:sz="0" w:space="0" w:color="auto"/>
            <w:bottom w:val="none" w:sz="0" w:space="0" w:color="auto"/>
            <w:right w:val="none" w:sz="0" w:space="0" w:color="auto"/>
          </w:divBdr>
        </w:div>
        <w:div w:id="945967344">
          <w:marLeft w:val="0"/>
          <w:marRight w:val="0"/>
          <w:marTop w:val="0"/>
          <w:marBottom w:val="0"/>
          <w:divBdr>
            <w:top w:val="none" w:sz="0" w:space="0" w:color="auto"/>
            <w:left w:val="none" w:sz="0" w:space="0" w:color="auto"/>
            <w:bottom w:val="none" w:sz="0" w:space="0" w:color="auto"/>
            <w:right w:val="none" w:sz="0" w:space="0" w:color="auto"/>
          </w:divBdr>
        </w:div>
        <w:div w:id="1906329934">
          <w:marLeft w:val="0"/>
          <w:marRight w:val="0"/>
          <w:marTop w:val="0"/>
          <w:marBottom w:val="0"/>
          <w:divBdr>
            <w:top w:val="none" w:sz="0" w:space="0" w:color="auto"/>
            <w:left w:val="none" w:sz="0" w:space="0" w:color="auto"/>
            <w:bottom w:val="none" w:sz="0" w:space="0" w:color="auto"/>
            <w:right w:val="none" w:sz="0" w:space="0" w:color="auto"/>
          </w:divBdr>
        </w:div>
        <w:div w:id="1012218115">
          <w:marLeft w:val="0"/>
          <w:marRight w:val="0"/>
          <w:marTop w:val="0"/>
          <w:marBottom w:val="0"/>
          <w:divBdr>
            <w:top w:val="none" w:sz="0" w:space="0" w:color="auto"/>
            <w:left w:val="none" w:sz="0" w:space="0" w:color="auto"/>
            <w:bottom w:val="none" w:sz="0" w:space="0" w:color="auto"/>
            <w:right w:val="none" w:sz="0" w:space="0" w:color="auto"/>
          </w:divBdr>
        </w:div>
        <w:div w:id="155038553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9" Type="http://schemas.openxmlformats.org/officeDocument/2006/relationships/oleObject" Target="embeddings/oleObject4.bin"/><Relationship Id="rId21" Type="http://schemas.openxmlformats.org/officeDocument/2006/relationships/image" Target="media/image12.tmp"/><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oleObject" Target="embeddings/oleObject9.bin"/><Relationship Id="rId55" Type="http://schemas.openxmlformats.org/officeDocument/2006/relationships/image" Target="media/image35.tmp"/><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image" Target="media/image7.tmp"/><Relationship Id="rId29" Type="http://schemas.openxmlformats.org/officeDocument/2006/relationships/image" Target="media/image20.tmp"/><Relationship Id="rId11" Type="http://schemas.openxmlformats.org/officeDocument/2006/relationships/image" Target="media/image2.tmp"/><Relationship Id="rId24" Type="http://schemas.openxmlformats.org/officeDocument/2006/relationships/image" Target="media/image15.tmp"/><Relationship Id="rId32" Type="http://schemas.openxmlformats.org/officeDocument/2006/relationships/image" Target="media/image23.png"/><Relationship Id="rId37" Type="http://schemas.openxmlformats.org/officeDocument/2006/relationships/oleObject" Target="embeddings/oleObject3.bin"/><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numbering" Target="numbering.xml"/><Relationship Id="rId61" Type="http://schemas.openxmlformats.org/officeDocument/2006/relationships/oleObject" Target="embeddings/oleObject12.bin"/><Relationship Id="rId82" Type="http://schemas.openxmlformats.org/officeDocument/2006/relationships/image" Target="media/image61.png"/><Relationship Id="rId90" Type="http://schemas.openxmlformats.org/officeDocument/2006/relationships/image" Target="media/image69.png"/><Relationship Id="rId19" Type="http://schemas.openxmlformats.org/officeDocument/2006/relationships/image" Target="media/image10.tmp"/><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oleObject" Target="embeddings/oleObject8.bin"/><Relationship Id="rId56" Type="http://schemas.openxmlformats.org/officeDocument/2006/relationships/image" Target="media/image36.tmp"/><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oleObject" Target="embeddings/oleObject1.bin"/><Relationship Id="rId38" Type="http://schemas.openxmlformats.org/officeDocument/2006/relationships/image" Target="media/image26.png"/><Relationship Id="rId46" Type="http://schemas.openxmlformats.org/officeDocument/2006/relationships/oleObject" Target="embeddings/oleObject7.bin"/><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image" Target="media/image11.tmp"/><Relationship Id="rId41" Type="http://schemas.openxmlformats.org/officeDocument/2006/relationships/oleObject" Target="embeddings/oleObject5.bin"/><Relationship Id="rId54" Type="http://schemas.openxmlformats.org/officeDocument/2006/relationships/oleObject" Target="embeddings/oleObject11.bin"/><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37.tmp"/><Relationship Id="rId10" Type="http://schemas.openxmlformats.org/officeDocument/2006/relationships/image" Target="cid:image005.png@01D457DB.0F618290" TargetMode="External"/><Relationship Id="rId31" Type="http://schemas.openxmlformats.org/officeDocument/2006/relationships/image" Target="media/image22.tmp"/><Relationship Id="rId44" Type="http://schemas.openxmlformats.org/officeDocument/2006/relationships/image" Target="media/image29.png"/><Relationship Id="rId52" Type="http://schemas.openxmlformats.org/officeDocument/2006/relationships/oleObject" Target="embeddings/oleObject10.bin"/><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Document" ma:contentTypeID="0x010100A69EE1ADDD8BE54DBD67AF7F0A3D4C21" ma:contentTypeVersion="7" ma:contentTypeDescription="Create a new document." ma:contentTypeScope="" ma:versionID="f5af14d01fa229a8a38aa2a033ee2cc8">
  <xsd:schema xmlns:xsd="http://www.w3.org/2001/XMLSchema" xmlns:xs="http://www.w3.org/2001/XMLSchema" xmlns:p="http://schemas.microsoft.com/office/2006/metadata/properties" xmlns:ns2="3af48129-d408-4060-ab9e-8148d79857b1" xmlns:ns3="3daf1491-88db-424c-9ee8-3934bc4a2427" targetNamespace="http://schemas.microsoft.com/office/2006/metadata/properties" ma:root="true" ma:fieldsID="9aabb4b1926a27edad419913dec58742" ns2:_="" ns3:_="">
    <xsd:import namespace="3af48129-d408-4060-ab9e-8148d79857b1"/>
    <xsd:import namespace="3daf1491-88db-424c-9ee8-3934bc4a24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App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48129-d408-4060-ab9e-8148d7985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pplication" ma:index="14" nillable="true" ma:displayName="Application" ma:description="Application name" ma:format="Dropdown" ma:internalName="Appl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af1491-88db-424c-9ee8-3934bc4a2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lication xmlns="3af48129-d408-4060-ab9e-8148d79857b1" xsi:nil="true"/>
  </documentManagement>
</p:properties>
</file>

<file path=customXml/itemProps1.xml><?xml version="1.0" encoding="utf-8"?>
<ds:datastoreItem xmlns:ds="http://schemas.openxmlformats.org/officeDocument/2006/customXml" ds:itemID="{D9C51C9A-FA74-4917-8445-70408A4A1D36}">
  <ds:schemaRefs>
    <ds:schemaRef ds:uri="http://schemas.microsoft.com/sharepoint/v3/contenttype/forms"/>
  </ds:schemaRefs>
</ds:datastoreItem>
</file>

<file path=customXml/itemProps2.xml><?xml version="1.0" encoding="utf-8"?>
<ds:datastoreItem xmlns:ds="http://schemas.openxmlformats.org/officeDocument/2006/customXml" ds:itemID="{16C62CDB-9322-4876-A4E9-2867D887A5D6}">
  <ds:schemaRefs>
    <ds:schemaRef ds:uri="http://schemas.openxmlformats.org/officeDocument/2006/bibliography"/>
  </ds:schemaRefs>
</ds:datastoreItem>
</file>

<file path=customXml/itemProps3.xml><?xml version="1.0" encoding="utf-8"?>
<ds:datastoreItem xmlns:ds="http://schemas.openxmlformats.org/officeDocument/2006/customXml" ds:itemID="{373E8202-3890-4D15-BF45-2B34FE0C7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48129-d408-4060-ab9e-8148d79857b1"/>
    <ds:schemaRef ds:uri="3daf1491-88db-424c-9ee8-3934bc4a2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6600F9-32E1-47D9-94C5-3E68E2D2AAC6}">
  <ds:schemaRefs>
    <ds:schemaRef ds:uri="http://schemas.microsoft.com/office/2006/metadata/properties"/>
    <ds:schemaRef ds:uri="http://schemas.microsoft.com/office/infopath/2007/PartnerControls"/>
    <ds:schemaRef ds:uri="3af48129-d408-4060-ab9e-8148d79857b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4108</Words>
  <Characters>23417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TDS/TCS Configuration</vt:lpstr>
    </vt:vector>
  </TitlesOfParts>
  <Company/>
  <LinksUpToDate>false</LinksUpToDate>
  <CharactersWithSpaces>27471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TDS/TCS Configuration</dc:title>
  <dc:subject/>
  <dc:creator>Harsh Vaid</dc:creator>
  <cp:keywords/>
  <dc:description/>
  <cp:lastModifiedBy>Gaurav Kumar</cp:lastModifiedBy>
  <cp:revision>2</cp:revision>
  <dcterms:created xsi:type="dcterms:W3CDTF">2024-07-30T10:55:00Z</dcterms:created>
  <dcterms:modified xsi:type="dcterms:W3CDTF">2024-07-30T10:55:00Z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0x010100A69EE1ADDD8BE54DBD67AF7F0A3D4C21</vt:lpwstr>
  </property>
</Properties>
</file>