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rPr>
      </w:pPr>
      <w:r>
        <w:rPr>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w:t>
                  </w:r>
                </w:p>
              </w:txbxContent>
            </v:textbox>
          </v:rect>
        </w:pict>
      </w:r>
      <w:r>
        <w:rPr>
          <w:i w:val="0"/>
          <w:iCs w:val="0"/>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rPr>
          </w:pPr>
        </w:p>
        <w:p>
          <w:pPr>
            <w:pStyle w:val="9"/>
            <w:tabs>
              <w:tab w:val="right" w:leader="dot" w:pos="8306"/>
            </w:tabs>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_Toc18410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1. TICKET DETAILS</w:t>
          </w:r>
          <w:r>
            <w:tab/>
          </w:r>
          <w:r>
            <w:fldChar w:fldCharType="begin"/>
          </w:r>
          <w:r>
            <w:instrText xml:space="preserve"> PAGEREF _Toc18410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_Toc30170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2. INTRODUCTION</w:t>
          </w:r>
          <w:r>
            <w:tab/>
          </w:r>
          <w:r>
            <w:fldChar w:fldCharType="begin"/>
          </w:r>
          <w:r>
            <w:instrText xml:space="preserve"> PAGEREF _Toc30170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_Toc701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3. BUSINESS REQUIREMENT</w:t>
          </w:r>
          <w:r>
            <w:tab/>
          </w:r>
          <w:r>
            <w:fldChar w:fldCharType="begin"/>
          </w:r>
          <w:r>
            <w:instrText xml:space="preserve"> PAGEREF _Toc701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_Toc2537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4. SCOPE</w:t>
          </w:r>
          <w:r>
            <w:tab/>
          </w:r>
          <w:r>
            <w:fldChar w:fldCharType="begin"/>
          </w:r>
          <w:r>
            <w:instrText xml:space="preserve"> PAGEREF _Toc2537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_Toc21783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5. BUSINESS &amp; SYSTEM RULES</w:t>
          </w:r>
          <w:r>
            <w:tab/>
          </w:r>
          <w:r>
            <w:fldChar w:fldCharType="begin"/>
          </w:r>
          <w:r>
            <w:instrText xml:space="preserve"> PAGEREF _Toc21783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_Toc21225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6. ABBREVIATIONS &amp; TERMS</w:t>
          </w:r>
          <w:r>
            <w:tab/>
          </w:r>
          <w:r>
            <w:fldChar w:fldCharType="begin"/>
          </w:r>
          <w:r>
            <w:instrText xml:space="preserve"> PAGEREF _Toc21225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_Toc30483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7. GRAPHICAL REPRESENTATION</w:t>
          </w:r>
          <w:r>
            <w:tab/>
          </w:r>
          <w:r>
            <w:fldChar w:fldCharType="begin"/>
          </w:r>
          <w:r>
            <w:instrText xml:space="preserve"> PAGEREF _Toc30483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_Toc16041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8. PROPOSED SYSTEM</w:t>
          </w:r>
          <w:r>
            <w:tab/>
          </w:r>
          <w:r>
            <w:fldChar w:fldCharType="begin"/>
          </w:r>
          <w:r>
            <w:instrText xml:space="preserve"> PAGEREF _Toc16041 \h </w:instrText>
          </w:r>
          <w:r>
            <w:fldChar w:fldCharType="separate"/>
          </w:r>
          <w:r>
            <w:t>6</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_Toc25816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9. REFERENCES OF THE USERS</w:t>
          </w:r>
          <w:r>
            <w:tab/>
          </w:r>
          <w:r>
            <w:fldChar w:fldCharType="begin"/>
          </w:r>
          <w:r>
            <w:instrText xml:space="preserve"> PAGEREF _Toc25816 \h </w:instrText>
          </w:r>
          <w:r>
            <w:fldChar w:fldCharType="separate"/>
          </w:r>
          <w:r>
            <w:t>25</w:t>
          </w:r>
          <w: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8410"/>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process development in inventory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10/04/2023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9520"/>
      <w:bookmarkStart w:id="3" w:name="_Toc30170"/>
      <w:r>
        <w:rPr>
          <w:rFonts w:hint="default" w:asciiTheme="minorAscii" w:hAnsiTheme="minorAscii"/>
          <w:b/>
          <w:bCs/>
          <w:i w:val="0"/>
          <w:iCs w:val="0"/>
          <w:color w:val="2E75B6" w:themeColor="accent1" w:themeShade="BF"/>
          <w:sz w:val="24"/>
          <w:szCs w:val="24"/>
          <w:lang w:val="en-US"/>
        </w:rPr>
        <w:t>INTRODUCTION</w:t>
      </w:r>
      <w:bookmarkEnd w:id="2"/>
      <w:bookmarkEnd w:id="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9350"/>
      <w:bookmarkStart w:id="5" w:name="_Toc701"/>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add, edit and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following fields: Is RD purchase, rate type, fix rate, attachments.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edit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and rate type fields will be read only once that particular document has completed HM check process.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 have to create new menu and display documents which are saved in HM check process, are RD purchase, whose rate type is unfix.</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edit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provide edit action based on authority.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edit action, user will enter the document number of purchase return and RD purchase.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fix rate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documents are entered, then fix rate action will be displayed and edit action will be removed for that record.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Fix rate action will be provided based on authority.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Through fix rate action, user will break and fix the rate and further net amount will be calculated.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credit and debit note numbers.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details of the documents scanned. It will display the details of the break rate till now. It will display the net payable amount of that document.</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 will be enabled once fine wt for that document is 0.00</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2213"/>
      <w:bookmarkStart w:id="7" w:name="_Toc2537"/>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the challan and item details in material issue and submits it, document no. will be generated and it will be displayed in first row of material issue -&gt; grid. Once authorised user marks its as received, that document will be displayed in Design check process. User will accept / reject few pcs, gross wt and net wt and submit it. Then, accepted pcs of document will be displayed to QC check process. Then, accpted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Now, only the accepted pcs of document which are saved from HM check process, document which is marked as RD purchase yes and whose rate type is unfix,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along with net payable amount.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13218"/>
      <w:bookmarkStart w:id="9" w:name="_Toc21783"/>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One document can be scanned only once in the entire menu. </w:t>
      </w:r>
    </w:p>
    <w:p>
      <w:pPr>
        <w:pStyle w:val="10"/>
        <w:numPr>
          <w:ilvl w:val="0"/>
          <w:numId w:val="0"/>
        </w:numPr>
        <w:tabs>
          <w:tab w:val="left" w:pos="420"/>
        </w:tabs>
        <w:contextualSpacing/>
        <w:jc w:val="left"/>
        <w:rPr>
          <w:rFonts w:hint="default" w:asciiTheme="minorAscii" w:hAnsiTheme="minorAscii"/>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4621"/>
      <w:bookmarkStart w:id="11" w:name="_Toc21225"/>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 pieces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RD - registered dealer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30483"/>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8631"/>
      <w:bookmarkStart w:id="14" w:name="_Toc16041"/>
      <w:r>
        <w:rPr>
          <w:rFonts w:hint="default" w:asciiTheme="minorAscii" w:hAnsiTheme="minorAscii"/>
          <w:b/>
          <w:bCs/>
          <w:i w:val="0"/>
          <w:iCs w:val="0"/>
          <w:color w:val="2E75B6" w:themeColor="accent1" w:themeShade="BF"/>
          <w:sz w:val="24"/>
          <w:szCs w:val="24"/>
          <w:lang w:val="en-US"/>
        </w:rPr>
        <w:t>DEVELOPED SYSTEM</w:t>
      </w:r>
      <w:bookmarkEnd w:id="13"/>
      <w:bookmarkEnd w:id="14"/>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yellow"/>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tl w:val="0"/>
        </w:rPr>
      </w:pPr>
      <w:r>
        <w:rPr>
          <w:rFonts w:hint="default" w:ascii="Calibri" w:hAnsi="Calibri" w:eastAsia="Calibri" w:cs="Calibri"/>
          <w:b/>
          <w:bCs/>
          <w:i w:val="0"/>
          <w:iCs w:val="0"/>
          <w:sz w:val="24"/>
          <w:szCs w:val="24"/>
          <w:highlight w:val="yellow"/>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by default it will be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bydefault it will be unfix.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 It will accept numbers only. It will accept only one decimal point as a special character. It should accept max 4 digits after decimal point.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2</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Material issue -&gt; grid</w:t>
      </w:r>
    </w:p>
    <w:p>
      <w:pPr>
        <w:jc w:val="left"/>
        <w:rPr>
          <w:rFonts w:hint="default"/>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yellow"/>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yellow"/>
          <w:shd w:val="clear" w:fill="auto"/>
          <w:rtl w:val="0"/>
          <w:lang w:val="en-US"/>
        </w:rPr>
        <w:t xml:space="preserve">the </w:t>
      </w:r>
      <w:r>
        <w:rPr>
          <w:rFonts w:hint="default" w:ascii="Calibri" w:hAnsi="Calibri" w:eastAsia="Calibri" w:cs="Calibri"/>
          <w:b w:val="0"/>
          <w:bCs w:val="0"/>
          <w:sz w:val="24"/>
          <w:szCs w:val="24"/>
          <w:highlight w:val="yellow"/>
          <w:shd w:val="clear" w:fill="auto"/>
          <w:rtl w:val="0"/>
        </w:rPr>
        <w:t>vendor via Email</w:t>
      </w:r>
      <w:r>
        <w:rPr>
          <w:rFonts w:hint="default" w:ascii="Calibri" w:hAnsi="Calibri" w:eastAsia="Calibri" w:cs="Calibri"/>
          <w:b w:val="0"/>
          <w:bCs w:val="0"/>
          <w:sz w:val="24"/>
          <w:szCs w:val="24"/>
          <w:highlight w:val="yellow"/>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lang w:val="en-US"/>
        </w:rPr>
      </w:pPr>
      <w:r>
        <w:rPr>
          <w:rFonts w:hint="default"/>
          <w:sz w:val="24"/>
          <w:szCs w:val="24"/>
          <w:lang w:val="en-US"/>
        </w:rPr>
        <w:t>Fig: HM check -&gt; generated slip</w:t>
      </w:r>
    </w:p>
    <w:p>
      <w:pPr>
        <w:jc w:val="left"/>
        <w:rPr>
          <w:rFonts w:hint="default"/>
          <w:sz w:val="24"/>
          <w:szCs w:val="24"/>
          <w:lang w:val="en-US"/>
        </w:rPr>
      </w:pPr>
    </w:p>
    <w:p>
      <w:pPr>
        <w:rPr>
          <w:rFonts w:hint="default" w:ascii="Calibri" w:hAnsi="Calibri" w:eastAsia="Calibri" w:cs="Calibri"/>
          <w:sz w:val="24"/>
          <w:szCs w:val="24"/>
          <w:highlight w:val="yellow"/>
          <w:shd w:val="clear" w:fill="auto"/>
          <w:rtl w:val="0"/>
          <w:lang w:val="en-US"/>
        </w:rPr>
      </w:pPr>
      <w:r>
        <w:rPr>
          <w:rFonts w:hint="default" w:ascii="Calibri" w:hAnsi="Calibri" w:eastAsia="Calibri" w:cs="Calibri"/>
          <w:sz w:val="24"/>
          <w:szCs w:val="24"/>
          <w:highlight w:val="yellow"/>
          <w:shd w:val="clear" w:fill="auto"/>
          <w:rtl w:val="0"/>
        </w:rPr>
        <w:t xml:space="preserve">Step 7. </w:t>
      </w:r>
      <w:r>
        <w:rPr>
          <w:rFonts w:hint="default" w:ascii="Calibri" w:hAnsi="Calibri" w:eastAsia="Calibri" w:cs="Calibri"/>
          <w:sz w:val="24"/>
          <w:szCs w:val="24"/>
          <w:highlight w:val="yellow"/>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w:t>
      </w:r>
      <w:r>
        <w:rPr>
          <w:rFonts w:hint="default" w:ascii="Calibri" w:hAnsi="Calibri" w:cs="Calibri"/>
          <w:sz w:val="24"/>
          <w:szCs w:val="24"/>
          <w:highlight w:val="none"/>
          <w:shd w:val="clear" w:fill="auto"/>
          <w:rtl w:val="0"/>
          <w:lang w:val="en-US"/>
        </w:rPr>
        <w:t xml:space="preserve"> and rate type is “unfix”</w:t>
      </w:r>
      <w:r>
        <w:rPr>
          <w:rFonts w:hint="default" w:ascii="Calibri" w:hAnsi="Calibri" w:eastAsia="Calibri" w:cs="Calibri"/>
          <w:sz w:val="24"/>
          <w:szCs w:val="24"/>
          <w:highlight w:val="none"/>
          <w:shd w:val="clear" w:fill="auto"/>
          <w:rtl w:val="0"/>
        </w:rPr>
        <w:t xml:space="preserve"> in material issue menu and have cleared HMcheck process</w:t>
      </w:r>
      <w:r>
        <w:rPr>
          <w:rFonts w:hint="default" w:ascii="Calibri" w:hAnsi="Calibri" w:eastAsia="Calibri" w:cs="Calibri"/>
          <w:sz w:val="24"/>
          <w:szCs w:val="24"/>
          <w:highlight w:val="none"/>
          <w:shd w:val="clear" w:fill="auto"/>
          <w:rtl w:val="0"/>
          <w:lang w:val="en-US"/>
        </w:rPr>
        <w:t xml:space="preserve"> will be dispayed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grid</w:t>
      </w:r>
    </w:p>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lang w:val="en-US"/>
        </w:rPr>
        <w:t xml:space="preserve">Initially, each action will have edit action where user will enter the RD purchase and purchase retruns documents from padm for that record documet.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If user still wants to proceed, user will click on ok and record will get submitted.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&amp; view action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 xml:space="preserve">Fix rate action: </w:t>
      </w:r>
    </w:p>
    <w:p>
      <w:pPr>
        <w:jc w:val="left"/>
        <w:rPr>
          <w:rFonts w:hint="default"/>
          <w:sz w:val="24"/>
          <w:szCs w:val="24"/>
          <w:lang w:val="en-US"/>
        </w:rPr>
      </w:pPr>
      <w:r>
        <w:rPr>
          <w:rFonts w:hint="default"/>
          <w:sz w:val="24"/>
          <w:szCs w:val="24"/>
          <w:lang w:val="en-US"/>
        </w:rPr>
        <w:t xml:space="preserve">Through fix rate action, user will enter the breaking rate that has been finalized for that day for the vendor. It will be displayed based on special authority (Fixing_rate_action_in_fix_rate_module).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lang w:val="en-US"/>
        </w:rPr>
      </w:pPr>
    </w:p>
    <w:p>
      <w:pPr>
        <w:jc w:val="left"/>
        <w:rPr>
          <w:rFonts w:hint="default"/>
          <w:sz w:val="24"/>
          <w:szCs w:val="24"/>
          <w:lang w:val="en-US"/>
        </w:rPr>
      </w:pPr>
      <w: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fix rate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Initiallly, it will display the total fine wt which is diplayed from total of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rate of per gram which has to be break for the vendor for that day.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 Unfix rate - Fix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amlount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rPr>
                <w:rFonts w:hint="default" w:ascii="Calibri" w:hAnsi="Calibri" w:cs="Calibri"/>
                <w:sz w:val="24"/>
                <w:szCs w:val="24"/>
                <w:highlight w:val="none"/>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&gt;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debit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&lt;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credit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 unfix rate</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vreak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debite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alhpanumeric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View action:</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Net payable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b w:val="0"/>
          <w:sz w:val="24"/>
          <w:szCs w:val="24"/>
          <w:highlight w:val="none"/>
          <w:shd w:val="clear" w:fill="auto"/>
          <w:vertAlign w:val="baseline"/>
          <w:rtl w:val="0"/>
          <w:lang w:val="en-US"/>
        </w:rPr>
        <w:t xml:space="preserve">Submit button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Fix rate -&gt; view action</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amount of accepted documents I.e.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rtl w:val="0"/>
                <w:lang w:val="en-US" w:eastAsia="zh-CN" w:bidi="ar-SA"/>
              </w:rPr>
            </w:pPr>
            <w:r>
              <w:rPr>
                <w:rFonts w:hint="default" w:asciiTheme="minorAscii" w:hAnsiTheme="minorAscii"/>
                <w:b w:val="0"/>
                <w:bCs w:val="0"/>
                <w:i w:val="0"/>
                <w:iCs w:val="0"/>
                <w:sz w:val="24"/>
                <w:szCs w:val="24"/>
                <w:vertAlign w:val="baseline"/>
                <w:lang w:val="en-US"/>
              </w:rPr>
              <w:t xml:space="preserve">It will display the total net amount of rejected documents I.e.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gross amounts of the debit notes rows in fix rate -&gt; break rate table. Do not consider its negative 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gross amounts of the credit notes rows in fix rate -&gt; break rate table. Do not consider its negative 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This button will be disabled until balance fine wt in that document is 0.00 I.e. until rate is break for entire fine wt.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enters advance amount and clicks on submit button, net payable amount will get calculated and displayed whereas submit button will be disabled. Also, advance amount field will be disabled and display entered value once submitted.</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5" w:name="_Toc719"/>
      <w:bookmarkStart w:id="16" w:name="_Toc25816"/>
      <w:r>
        <w:rPr>
          <w:rFonts w:hint="default" w:asciiTheme="minorAscii" w:hAnsiTheme="minorAscii"/>
          <w:b/>
          <w:bCs/>
          <w:i w:val="0"/>
          <w:iCs w:val="0"/>
          <w:color w:val="2E75B6" w:themeColor="accent1" w:themeShade="BF"/>
          <w:sz w:val="24"/>
          <w:szCs w:val="24"/>
          <w:lang w:val="en-US"/>
        </w:rPr>
        <w:t>REFERENCES OF THE USERS</w:t>
      </w:r>
      <w:bookmarkEnd w:id="15"/>
      <w:bookmarkEnd w:id="1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957"/>
        <w:gridCol w:w="331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9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bookmarkStart w:id="18" w:name="_GoBack"/>
            <w:bookmarkEnd w:id="18"/>
          </w:p>
        </w:tc>
        <w:tc>
          <w:tcPr>
            <w:tcW w:w="331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7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Prashan Pise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Sachin Humne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"mailto:Parthmesh.shinde@techneai.com"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"mailto:Priyanka.dupargude@techneai.com"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Priyanka.dupargude@techneai.com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3">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4">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0"/>
  </w:num>
  <w:num w:numId="2">
    <w:abstractNumId w:val="5"/>
  </w:num>
  <w:num w:numId="3">
    <w:abstractNumId w:val="9"/>
  </w:num>
  <w:num w:numId="4">
    <w:abstractNumId w:val="6"/>
  </w:num>
  <w:num w:numId="5">
    <w:abstractNumId w:val="14"/>
  </w:num>
  <w:num w:numId="6">
    <w:abstractNumId w:val="7"/>
  </w:num>
  <w:num w:numId="7">
    <w:abstractNumId w:val="0"/>
  </w:num>
  <w:num w:numId="8">
    <w:abstractNumId w:val="12"/>
  </w:num>
  <w:num w:numId="9">
    <w:abstractNumId w:val="4"/>
  </w:num>
  <w:num w:numId="10">
    <w:abstractNumId w:val="11"/>
  </w:num>
  <w:num w:numId="11">
    <w:abstractNumId w:val="3"/>
  </w:num>
  <w:num w:numId="12">
    <w:abstractNumId w:val="13"/>
  </w:num>
  <w:num w:numId="13">
    <w:abstractNumId w:val="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4B3D0A"/>
    <w:rsid w:val="00D028E2"/>
    <w:rsid w:val="015C4E4C"/>
    <w:rsid w:val="01DF1BA2"/>
    <w:rsid w:val="02117DF2"/>
    <w:rsid w:val="022A2E24"/>
    <w:rsid w:val="026E0D49"/>
    <w:rsid w:val="02F20765"/>
    <w:rsid w:val="02F22669"/>
    <w:rsid w:val="02F76DEB"/>
    <w:rsid w:val="030A53B3"/>
    <w:rsid w:val="030A5E0C"/>
    <w:rsid w:val="03123218"/>
    <w:rsid w:val="032A08BF"/>
    <w:rsid w:val="03482266"/>
    <w:rsid w:val="03595B8B"/>
    <w:rsid w:val="03E531F1"/>
    <w:rsid w:val="03FF761E"/>
    <w:rsid w:val="04036024"/>
    <w:rsid w:val="04122DBB"/>
    <w:rsid w:val="04A6648F"/>
    <w:rsid w:val="052A3888"/>
    <w:rsid w:val="052E6A0B"/>
    <w:rsid w:val="0547508E"/>
    <w:rsid w:val="063D3082"/>
    <w:rsid w:val="06634889"/>
    <w:rsid w:val="0667732A"/>
    <w:rsid w:val="06927957"/>
    <w:rsid w:val="06A2436E"/>
    <w:rsid w:val="06CB7731"/>
    <w:rsid w:val="0702568C"/>
    <w:rsid w:val="07373BE8"/>
    <w:rsid w:val="07557695"/>
    <w:rsid w:val="076034A7"/>
    <w:rsid w:val="07621BE9"/>
    <w:rsid w:val="07B264E2"/>
    <w:rsid w:val="07D14A60"/>
    <w:rsid w:val="07E0507A"/>
    <w:rsid w:val="08344B05"/>
    <w:rsid w:val="084B71B4"/>
    <w:rsid w:val="085801BC"/>
    <w:rsid w:val="08E66B26"/>
    <w:rsid w:val="08F203BB"/>
    <w:rsid w:val="09A87DA0"/>
    <w:rsid w:val="0A2168AE"/>
    <w:rsid w:val="0A316B49"/>
    <w:rsid w:val="0A54477F"/>
    <w:rsid w:val="0A9C10C4"/>
    <w:rsid w:val="0A9E5E78"/>
    <w:rsid w:val="0ACB34C4"/>
    <w:rsid w:val="0AD61B81"/>
    <w:rsid w:val="0AF05C82"/>
    <w:rsid w:val="0B603C52"/>
    <w:rsid w:val="0B82196E"/>
    <w:rsid w:val="0C510D41"/>
    <w:rsid w:val="0C5603BC"/>
    <w:rsid w:val="0C611412"/>
    <w:rsid w:val="0CB54732"/>
    <w:rsid w:val="0D214C69"/>
    <w:rsid w:val="0D39103F"/>
    <w:rsid w:val="0DC12675"/>
    <w:rsid w:val="0DC950AB"/>
    <w:rsid w:val="0E7664C8"/>
    <w:rsid w:val="0E9647FF"/>
    <w:rsid w:val="0EB4052B"/>
    <w:rsid w:val="0ED07E5C"/>
    <w:rsid w:val="0EE213FB"/>
    <w:rsid w:val="0EE54141"/>
    <w:rsid w:val="0F0D45F7"/>
    <w:rsid w:val="0F1605D0"/>
    <w:rsid w:val="0F1F345E"/>
    <w:rsid w:val="0F4B4E77"/>
    <w:rsid w:val="0FA57681"/>
    <w:rsid w:val="0FB04F4B"/>
    <w:rsid w:val="0FEC3AAB"/>
    <w:rsid w:val="1056041C"/>
    <w:rsid w:val="10685029"/>
    <w:rsid w:val="110440A7"/>
    <w:rsid w:val="11295A20"/>
    <w:rsid w:val="1173262D"/>
    <w:rsid w:val="117D67C0"/>
    <w:rsid w:val="11853BCD"/>
    <w:rsid w:val="11D861DF"/>
    <w:rsid w:val="11E00A63"/>
    <w:rsid w:val="11FF5A95"/>
    <w:rsid w:val="12141562"/>
    <w:rsid w:val="121E2AC6"/>
    <w:rsid w:val="128175D7"/>
    <w:rsid w:val="128820E1"/>
    <w:rsid w:val="129E6898"/>
    <w:rsid w:val="12B719C0"/>
    <w:rsid w:val="12D46D72"/>
    <w:rsid w:val="136F49F2"/>
    <w:rsid w:val="13B660AC"/>
    <w:rsid w:val="14AE3227"/>
    <w:rsid w:val="14FB79FC"/>
    <w:rsid w:val="14FF0269"/>
    <w:rsid w:val="151D7BB0"/>
    <w:rsid w:val="15262A3E"/>
    <w:rsid w:val="152E36CE"/>
    <w:rsid w:val="157518C4"/>
    <w:rsid w:val="15763AC2"/>
    <w:rsid w:val="15807C55"/>
    <w:rsid w:val="15AB651B"/>
    <w:rsid w:val="15B605E5"/>
    <w:rsid w:val="15F3690F"/>
    <w:rsid w:val="1628354E"/>
    <w:rsid w:val="16604D44"/>
    <w:rsid w:val="168C360A"/>
    <w:rsid w:val="16A21031"/>
    <w:rsid w:val="16EB272A"/>
    <w:rsid w:val="174156B7"/>
    <w:rsid w:val="17494CC2"/>
    <w:rsid w:val="17507ED0"/>
    <w:rsid w:val="17B96D57"/>
    <w:rsid w:val="180C2802"/>
    <w:rsid w:val="18232427"/>
    <w:rsid w:val="183F5EE7"/>
    <w:rsid w:val="18847755"/>
    <w:rsid w:val="188C65D3"/>
    <w:rsid w:val="18D212C6"/>
    <w:rsid w:val="18D2785B"/>
    <w:rsid w:val="18D3055C"/>
    <w:rsid w:val="18D944D4"/>
    <w:rsid w:val="18ED3174"/>
    <w:rsid w:val="19E13681"/>
    <w:rsid w:val="19F17E3E"/>
    <w:rsid w:val="1A0D12DF"/>
    <w:rsid w:val="1A8C739D"/>
    <w:rsid w:val="1AAA694D"/>
    <w:rsid w:val="1AFA79D1"/>
    <w:rsid w:val="1B6A5707"/>
    <w:rsid w:val="1B722B13"/>
    <w:rsid w:val="1B795D21"/>
    <w:rsid w:val="1BE93A56"/>
    <w:rsid w:val="1C530F07"/>
    <w:rsid w:val="1CAA1916"/>
    <w:rsid w:val="1CB112A1"/>
    <w:rsid w:val="1CEC1BB4"/>
    <w:rsid w:val="1D0609AB"/>
    <w:rsid w:val="1D083EAE"/>
    <w:rsid w:val="1D143544"/>
    <w:rsid w:val="1DBE5F5B"/>
    <w:rsid w:val="1DC92B02"/>
    <w:rsid w:val="1DFA253D"/>
    <w:rsid w:val="1DFC5A40"/>
    <w:rsid w:val="1EAF37D3"/>
    <w:rsid w:val="1EFF6567"/>
    <w:rsid w:val="1F3879C6"/>
    <w:rsid w:val="1F7929AE"/>
    <w:rsid w:val="1FE04BDC"/>
    <w:rsid w:val="2017552F"/>
    <w:rsid w:val="20323461"/>
    <w:rsid w:val="20963186"/>
    <w:rsid w:val="20A74EA9"/>
    <w:rsid w:val="20AC6A7E"/>
    <w:rsid w:val="21A85CF8"/>
    <w:rsid w:val="21BF6CED"/>
    <w:rsid w:val="21F94FCB"/>
    <w:rsid w:val="23161447"/>
    <w:rsid w:val="23B4511E"/>
    <w:rsid w:val="23B91729"/>
    <w:rsid w:val="248144B4"/>
    <w:rsid w:val="249F0722"/>
    <w:rsid w:val="24CA2C17"/>
    <w:rsid w:val="24D06CF2"/>
    <w:rsid w:val="24DE5462"/>
    <w:rsid w:val="24E04D0A"/>
    <w:rsid w:val="25510545"/>
    <w:rsid w:val="2561056D"/>
    <w:rsid w:val="25762D04"/>
    <w:rsid w:val="260470EF"/>
    <w:rsid w:val="260F5480"/>
    <w:rsid w:val="26675B0F"/>
    <w:rsid w:val="267F0FB7"/>
    <w:rsid w:val="269B7263"/>
    <w:rsid w:val="27187EB1"/>
    <w:rsid w:val="27D537E2"/>
    <w:rsid w:val="27DFBDC0"/>
    <w:rsid w:val="27E53D82"/>
    <w:rsid w:val="28460DF5"/>
    <w:rsid w:val="286420D2"/>
    <w:rsid w:val="28703966"/>
    <w:rsid w:val="2891771E"/>
    <w:rsid w:val="29267C11"/>
    <w:rsid w:val="29772E93"/>
    <w:rsid w:val="29C33313"/>
    <w:rsid w:val="29F205DF"/>
    <w:rsid w:val="2A1B5CDA"/>
    <w:rsid w:val="2A30159C"/>
    <w:rsid w:val="2A346ACA"/>
    <w:rsid w:val="2AEB407A"/>
    <w:rsid w:val="2B503D9E"/>
    <w:rsid w:val="2B9F159F"/>
    <w:rsid w:val="2B9F73A1"/>
    <w:rsid w:val="2BAE1BB9"/>
    <w:rsid w:val="2C021643"/>
    <w:rsid w:val="2C1A2C71"/>
    <w:rsid w:val="2C216675"/>
    <w:rsid w:val="2CE53E34"/>
    <w:rsid w:val="2D0830EF"/>
    <w:rsid w:val="2D323F34"/>
    <w:rsid w:val="2D5503E3"/>
    <w:rsid w:val="2D680B8A"/>
    <w:rsid w:val="2D776C27"/>
    <w:rsid w:val="2D9716DA"/>
    <w:rsid w:val="2DFA397D"/>
    <w:rsid w:val="2E210F37"/>
    <w:rsid w:val="2E4B28BB"/>
    <w:rsid w:val="2E7F3B7F"/>
    <w:rsid w:val="2EF23F15"/>
    <w:rsid w:val="2F2111E1"/>
    <w:rsid w:val="2F45269A"/>
    <w:rsid w:val="2F4F0A2B"/>
    <w:rsid w:val="2F6A4E58"/>
    <w:rsid w:val="2FDF7015"/>
    <w:rsid w:val="2FEC412C"/>
    <w:rsid w:val="2FF46FBA"/>
    <w:rsid w:val="305118D2"/>
    <w:rsid w:val="30707442"/>
    <w:rsid w:val="30853026"/>
    <w:rsid w:val="308E71B9"/>
    <w:rsid w:val="30B8257C"/>
    <w:rsid w:val="30BE4485"/>
    <w:rsid w:val="30C61284"/>
    <w:rsid w:val="30E03740"/>
    <w:rsid w:val="318C5DD7"/>
    <w:rsid w:val="31C4473C"/>
    <w:rsid w:val="31F97D80"/>
    <w:rsid w:val="321E5346"/>
    <w:rsid w:val="32223D4C"/>
    <w:rsid w:val="3265353C"/>
    <w:rsid w:val="32786CD9"/>
    <w:rsid w:val="327C0F63"/>
    <w:rsid w:val="32946609"/>
    <w:rsid w:val="32A93554"/>
    <w:rsid w:val="32CD1C66"/>
    <w:rsid w:val="33535743"/>
    <w:rsid w:val="33DA6921"/>
    <w:rsid w:val="34224B16"/>
    <w:rsid w:val="349E40E0"/>
    <w:rsid w:val="34E622D6"/>
    <w:rsid w:val="35033E04"/>
    <w:rsid w:val="35592615"/>
    <w:rsid w:val="357069B7"/>
    <w:rsid w:val="35F40295"/>
    <w:rsid w:val="36476A1A"/>
    <w:rsid w:val="365C3F6C"/>
    <w:rsid w:val="367155F0"/>
    <w:rsid w:val="369C6124"/>
    <w:rsid w:val="36BF0C62"/>
    <w:rsid w:val="36F16EB3"/>
    <w:rsid w:val="36F52036"/>
    <w:rsid w:val="37123142"/>
    <w:rsid w:val="374146B4"/>
    <w:rsid w:val="37661A13"/>
    <w:rsid w:val="379231B9"/>
    <w:rsid w:val="37A44758"/>
    <w:rsid w:val="37AF4CE7"/>
    <w:rsid w:val="37CD13CC"/>
    <w:rsid w:val="37E31CBE"/>
    <w:rsid w:val="380B7600"/>
    <w:rsid w:val="38763CC4"/>
    <w:rsid w:val="38A56FE4"/>
    <w:rsid w:val="3952319A"/>
    <w:rsid w:val="39724E55"/>
    <w:rsid w:val="397855D8"/>
    <w:rsid w:val="399051FD"/>
    <w:rsid w:val="39A76BCA"/>
    <w:rsid w:val="3A883217"/>
    <w:rsid w:val="3AAB6C4F"/>
    <w:rsid w:val="3AB36BA1"/>
    <w:rsid w:val="3AC5307C"/>
    <w:rsid w:val="3ACB1702"/>
    <w:rsid w:val="3AE96733"/>
    <w:rsid w:val="3AF925D3"/>
    <w:rsid w:val="3B5E1E02"/>
    <w:rsid w:val="3B799C4F"/>
    <w:rsid w:val="3BB2617C"/>
    <w:rsid w:val="3BBD1F8F"/>
    <w:rsid w:val="3BCC3419"/>
    <w:rsid w:val="3BE47317"/>
    <w:rsid w:val="3C0E4317"/>
    <w:rsid w:val="3C635FA0"/>
    <w:rsid w:val="3C7C494B"/>
    <w:rsid w:val="3CDF6BEE"/>
    <w:rsid w:val="3D267363"/>
    <w:rsid w:val="3D5026AD"/>
    <w:rsid w:val="3D694581"/>
    <w:rsid w:val="3D993E1E"/>
    <w:rsid w:val="3DA72FF0"/>
    <w:rsid w:val="3DB71065"/>
    <w:rsid w:val="3E2171FA"/>
    <w:rsid w:val="3EBC06FE"/>
    <w:rsid w:val="3EC71472"/>
    <w:rsid w:val="3EFC7E62"/>
    <w:rsid w:val="3F216F38"/>
    <w:rsid w:val="3FAE3509"/>
    <w:rsid w:val="3FD60E4A"/>
    <w:rsid w:val="40C06849"/>
    <w:rsid w:val="412752F4"/>
    <w:rsid w:val="41285739"/>
    <w:rsid w:val="419A7831"/>
    <w:rsid w:val="425B1E6E"/>
    <w:rsid w:val="4281682A"/>
    <w:rsid w:val="43135D99"/>
    <w:rsid w:val="43380557"/>
    <w:rsid w:val="438B2560"/>
    <w:rsid w:val="43A61036"/>
    <w:rsid w:val="43B37EA1"/>
    <w:rsid w:val="43B768A7"/>
    <w:rsid w:val="446F063A"/>
    <w:rsid w:val="449547BA"/>
    <w:rsid w:val="44993616"/>
    <w:rsid w:val="452B24C8"/>
    <w:rsid w:val="45656174"/>
    <w:rsid w:val="458A4224"/>
    <w:rsid w:val="458D5B36"/>
    <w:rsid w:val="45B354AB"/>
    <w:rsid w:val="45F02CCE"/>
    <w:rsid w:val="460F66F5"/>
    <w:rsid w:val="46FD0CE4"/>
    <w:rsid w:val="47DA45FF"/>
    <w:rsid w:val="48552138"/>
    <w:rsid w:val="487274EA"/>
    <w:rsid w:val="48CD5281"/>
    <w:rsid w:val="494D48CF"/>
    <w:rsid w:val="49530BA5"/>
    <w:rsid w:val="49690EEF"/>
    <w:rsid w:val="497D2E9F"/>
    <w:rsid w:val="4AA31CC7"/>
    <w:rsid w:val="4ABD162D"/>
    <w:rsid w:val="4AC50C38"/>
    <w:rsid w:val="4B6F10D1"/>
    <w:rsid w:val="4BBF46D3"/>
    <w:rsid w:val="4C210EF5"/>
    <w:rsid w:val="4C89181E"/>
    <w:rsid w:val="4D316B33"/>
    <w:rsid w:val="4D917E52"/>
    <w:rsid w:val="4DAB7D28"/>
    <w:rsid w:val="4E217FEA"/>
    <w:rsid w:val="4E244E42"/>
    <w:rsid w:val="4E3D6F1E"/>
    <w:rsid w:val="4E4D0205"/>
    <w:rsid w:val="4EE01C53"/>
    <w:rsid w:val="4EF02A66"/>
    <w:rsid w:val="4F011A35"/>
    <w:rsid w:val="4F0D06C9"/>
    <w:rsid w:val="4F4B6E23"/>
    <w:rsid w:val="4F4C0128"/>
    <w:rsid w:val="4F4C48A4"/>
    <w:rsid w:val="501A3245"/>
    <w:rsid w:val="505B3C87"/>
    <w:rsid w:val="50D95330"/>
    <w:rsid w:val="51457EE2"/>
    <w:rsid w:val="515643D1"/>
    <w:rsid w:val="516C1007"/>
    <w:rsid w:val="51881C50"/>
    <w:rsid w:val="51A84704"/>
    <w:rsid w:val="51D3684D"/>
    <w:rsid w:val="51F50086"/>
    <w:rsid w:val="521066B1"/>
    <w:rsid w:val="522A7116"/>
    <w:rsid w:val="525C4C16"/>
    <w:rsid w:val="52925986"/>
    <w:rsid w:val="532064EF"/>
    <w:rsid w:val="53653760"/>
    <w:rsid w:val="539442AF"/>
    <w:rsid w:val="53C12435"/>
    <w:rsid w:val="53D10891"/>
    <w:rsid w:val="53D8021B"/>
    <w:rsid w:val="53E21E30"/>
    <w:rsid w:val="53EC1861"/>
    <w:rsid w:val="54473D53"/>
    <w:rsid w:val="546148FC"/>
    <w:rsid w:val="54687EC8"/>
    <w:rsid w:val="54B13782"/>
    <w:rsid w:val="553923E1"/>
    <w:rsid w:val="55C4357D"/>
    <w:rsid w:val="55EB2205"/>
    <w:rsid w:val="55FC7F21"/>
    <w:rsid w:val="565A5D3C"/>
    <w:rsid w:val="565B37BE"/>
    <w:rsid w:val="56630BCA"/>
    <w:rsid w:val="5664664B"/>
    <w:rsid w:val="566E49DC"/>
    <w:rsid w:val="568410FF"/>
    <w:rsid w:val="568B2C88"/>
    <w:rsid w:val="569C35B8"/>
    <w:rsid w:val="56A65F31"/>
    <w:rsid w:val="56BC6CDA"/>
    <w:rsid w:val="56BD255D"/>
    <w:rsid w:val="56D04F7D"/>
    <w:rsid w:val="57435CBA"/>
    <w:rsid w:val="58035BF4"/>
    <w:rsid w:val="580759F7"/>
    <w:rsid w:val="587F7F7C"/>
    <w:rsid w:val="58F145F0"/>
    <w:rsid w:val="5911172D"/>
    <w:rsid w:val="592461CF"/>
    <w:rsid w:val="59301FE2"/>
    <w:rsid w:val="59454840"/>
    <w:rsid w:val="594E3790"/>
    <w:rsid w:val="595B2360"/>
    <w:rsid w:val="599D6D92"/>
    <w:rsid w:val="59F81A2B"/>
    <w:rsid w:val="5A591444"/>
    <w:rsid w:val="5A5C5ECC"/>
    <w:rsid w:val="5A7E3E82"/>
    <w:rsid w:val="5AB865E5"/>
    <w:rsid w:val="5AFC44A5"/>
    <w:rsid w:val="5B6231FB"/>
    <w:rsid w:val="5B6B6089"/>
    <w:rsid w:val="5BCC7C20"/>
    <w:rsid w:val="5C155F84"/>
    <w:rsid w:val="5C8310BE"/>
    <w:rsid w:val="5CE323F2"/>
    <w:rsid w:val="5D934795"/>
    <w:rsid w:val="5DBC7B57"/>
    <w:rsid w:val="5DC913EB"/>
    <w:rsid w:val="5DED6128"/>
    <w:rsid w:val="5E71B4E9"/>
    <w:rsid w:val="5EAE61E6"/>
    <w:rsid w:val="5EDC3864"/>
    <w:rsid w:val="5F212CA2"/>
    <w:rsid w:val="5FC8476A"/>
    <w:rsid w:val="600532C8"/>
    <w:rsid w:val="603F1DF4"/>
    <w:rsid w:val="604265FC"/>
    <w:rsid w:val="60553F98"/>
    <w:rsid w:val="60813B63"/>
    <w:rsid w:val="60D61108"/>
    <w:rsid w:val="60FD2E3F"/>
    <w:rsid w:val="610B3AC7"/>
    <w:rsid w:val="61834A0A"/>
    <w:rsid w:val="61D71F16"/>
    <w:rsid w:val="62184EFE"/>
    <w:rsid w:val="627A5E9C"/>
    <w:rsid w:val="62B21879"/>
    <w:rsid w:val="62CE5926"/>
    <w:rsid w:val="62E4334D"/>
    <w:rsid w:val="63AA7892"/>
    <w:rsid w:val="63CE45CF"/>
    <w:rsid w:val="63F25A88"/>
    <w:rsid w:val="63FF2BB3"/>
    <w:rsid w:val="65235DFA"/>
    <w:rsid w:val="65474D35"/>
    <w:rsid w:val="656136E1"/>
    <w:rsid w:val="65724C80"/>
    <w:rsid w:val="65752381"/>
    <w:rsid w:val="65A818D7"/>
    <w:rsid w:val="65F57C6C"/>
    <w:rsid w:val="663A6C47"/>
    <w:rsid w:val="678F3CF5"/>
    <w:rsid w:val="67903975"/>
    <w:rsid w:val="679D5209"/>
    <w:rsid w:val="67AF09A7"/>
    <w:rsid w:val="680E4244"/>
    <w:rsid w:val="6855023B"/>
    <w:rsid w:val="68CD6E3C"/>
    <w:rsid w:val="68EC15C7"/>
    <w:rsid w:val="69112B6D"/>
    <w:rsid w:val="6924760F"/>
    <w:rsid w:val="6941113D"/>
    <w:rsid w:val="699C2751"/>
    <w:rsid w:val="69AE046D"/>
    <w:rsid w:val="69DE22C1"/>
    <w:rsid w:val="6A095303"/>
    <w:rsid w:val="6A886ED6"/>
    <w:rsid w:val="6A9C6F1F"/>
    <w:rsid w:val="6AD4581E"/>
    <w:rsid w:val="6ADC6960"/>
    <w:rsid w:val="6B2547D6"/>
    <w:rsid w:val="6BD4154A"/>
    <w:rsid w:val="6C6D5DF2"/>
    <w:rsid w:val="6C837F96"/>
    <w:rsid w:val="6C9D43C3"/>
    <w:rsid w:val="6CB30AE5"/>
    <w:rsid w:val="6D4A2516"/>
    <w:rsid w:val="6D830A62"/>
    <w:rsid w:val="6DD96349"/>
    <w:rsid w:val="6DFD7802"/>
    <w:rsid w:val="6E5874A5"/>
    <w:rsid w:val="6E6A23B4"/>
    <w:rsid w:val="6EC05342"/>
    <w:rsid w:val="6EE4427D"/>
    <w:rsid w:val="6F4F1188"/>
    <w:rsid w:val="6F7D3176"/>
    <w:rsid w:val="6F8A028E"/>
    <w:rsid w:val="6FA9732B"/>
    <w:rsid w:val="703C22B0"/>
    <w:rsid w:val="708539A9"/>
    <w:rsid w:val="71A86F83"/>
    <w:rsid w:val="71BB3A25"/>
    <w:rsid w:val="72445F08"/>
    <w:rsid w:val="72534E9D"/>
    <w:rsid w:val="72606732"/>
    <w:rsid w:val="72AE7B36"/>
    <w:rsid w:val="73691968"/>
    <w:rsid w:val="73732D77"/>
    <w:rsid w:val="73FA42D5"/>
    <w:rsid w:val="74024296"/>
    <w:rsid w:val="74096AED"/>
    <w:rsid w:val="740C41EF"/>
    <w:rsid w:val="758E216C"/>
    <w:rsid w:val="75AD1D3D"/>
    <w:rsid w:val="75C46DC3"/>
    <w:rsid w:val="760D04BC"/>
    <w:rsid w:val="762863FA"/>
    <w:rsid w:val="76D3319B"/>
    <w:rsid w:val="77062C53"/>
    <w:rsid w:val="770C03DF"/>
    <w:rsid w:val="77193E72"/>
    <w:rsid w:val="777D1E86"/>
    <w:rsid w:val="77845D5F"/>
    <w:rsid w:val="779E794E"/>
    <w:rsid w:val="77C231F8"/>
    <w:rsid w:val="78086307"/>
    <w:rsid w:val="7A3E6F9D"/>
    <w:rsid w:val="7A9750AD"/>
    <w:rsid w:val="7ABC786B"/>
    <w:rsid w:val="7B539F84"/>
    <w:rsid w:val="7B5F4AF6"/>
    <w:rsid w:val="7B6F730F"/>
    <w:rsid w:val="7BC55B1F"/>
    <w:rsid w:val="7BF662EE"/>
    <w:rsid w:val="7C225EB9"/>
    <w:rsid w:val="7CE34C72"/>
    <w:rsid w:val="7D063F2D"/>
    <w:rsid w:val="7D152EC3"/>
    <w:rsid w:val="7DD91D07"/>
    <w:rsid w:val="7DF73AFA"/>
    <w:rsid w:val="7DFEA712"/>
    <w:rsid w:val="7E194CEF"/>
    <w:rsid w:val="7E6ECCFE"/>
    <w:rsid w:val="7E7A3A8F"/>
    <w:rsid w:val="7E994343"/>
    <w:rsid w:val="7EF014CF"/>
    <w:rsid w:val="7EF8435D"/>
    <w:rsid w:val="7F0439F3"/>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174</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2024-01-19T09:51:32Z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