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Calibri" w:hAnsi="Calibri" w:cs="Calibri"/>
          <w:sz w:val="24"/>
          <w:szCs w:val="24"/>
        </w:rPr>
      </w:pPr>
      <w:r>
        <w:rPr>
          <w:rFonts w:hint="default" w:ascii="Calibri" w:hAnsi="Calibri" w:cs="Calibri"/>
          <w:sz w:val="24"/>
          <w:szCs w:val="24"/>
        </w:rPr>
        <w:pict>
          <v:shape id="_x0000_s1030" o:spid="_x0000_s1030" o:spt="202" type="#_x0000_t202" style="position:absolute;left:0pt;margin-left:-16.05pt;margin-top:591.2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30.12.2023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30.12.2023</w:t>
                      </w:r>
                    </w:p>
                  </w:txbxContent>
                </v:textbox>
              </v:rect>
            </w:pict>
          </mc:Fallback>
        </mc:AlternateContent>
      </w:r>
      <w:r>
        <w:rPr>
          <w:rFonts w:hint="default" w:ascii="Calibri" w:hAnsi="Calibri" w:cs="Calibri"/>
          <w:sz w:val="24"/>
          <w:szCs w:val="24"/>
        </w:rPr>
        <w:pict>
          <v:rect id="_x0000_s1031" o:spid="_x0000_s1031" o:spt="1" style="position:absolute;left:0pt;margin-left:-13.35pt;margin-top:448.95pt;height:130.4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MATERIAL ISSUE - JANGAD /  ON APPROVAL OUT CHALLAN</w:t>
                  </w:r>
                </w:p>
              </w:txbxContent>
            </v:textbox>
          </v:rect>
        </w:pict>
      </w:r>
      <w:r>
        <w:rPr>
          <w:rFonts w:hint="default" w:ascii="Calibri" w:hAnsi="Calibri" w:cs="Calibr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3"/>
                    <w:rPr>
                      <w:rFonts w:hint="eastAsia" w:eastAsia="SimSun"/>
                      <w:lang w:val="en-US" w:eastAsia="zh-CN"/>
                    </w:rPr>
                  </w:pPr>
                </w:p>
              </w:txbxContent>
            </v:textbox>
          </v:rect>
        </w:pict>
      </w:r>
    </w:p>
    <w:p>
      <w:pPr>
        <w:jc w:val="left"/>
        <w:rPr>
          <w:rFonts w:hint="default" w:ascii="Calibri" w:hAnsi="Calibri" w:cs="Calibr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Calibri" w:hAnsi="Calibri" w:cs="Calibri"/>
          <w:b/>
          <w:bCs/>
          <w:i w:val="0"/>
          <w:iCs w:val="0"/>
          <w:sz w:val="24"/>
          <w:szCs w:val="24"/>
          <w:lang w:val="en-US"/>
        </w:rPr>
      </w:pPr>
    </w:p>
    <w:p>
      <w:pPr>
        <w:jc w:val="left"/>
        <w:rPr>
          <w:rFonts w:hint="default" w:ascii="Calibri" w:hAnsi="Calibri" w:cs="Calibri"/>
          <w:b/>
          <w:bCs/>
          <w:i w:val="0"/>
          <w:iCs w:val="0"/>
          <w:sz w:val="24"/>
          <w:szCs w:val="24"/>
          <w:lang w:val="en-US"/>
        </w:rPr>
      </w:pPr>
      <w:r>
        <w:rPr>
          <w:rFonts w:hint="default" w:ascii="Calibri" w:hAnsi="Calibri" w:cs="Calibri"/>
          <w:b/>
          <w:bCs/>
          <w:i w:val="0"/>
          <w:iCs w:val="0"/>
          <w:color w:val="2E75B6" w:themeColor="accent1" w:themeShade="BF"/>
          <w:sz w:val="24"/>
          <w:szCs w:val="24"/>
          <w:lang w:val="en-US"/>
        </w:rPr>
        <w:t>CONTENTS</w:t>
      </w:r>
    </w:p>
    <w:sdt>
      <w:sdtPr>
        <w:rPr>
          <w:rFonts w:hint="default" w:ascii="Calibri" w:hAnsi="Calibri" w:eastAsia="SimSun" w:cs="Calibri"/>
          <w:sz w:val="24"/>
          <w:szCs w:val="24"/>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Calibri" w:hAnsi="Calibri" w:cs="Calibri"/>
              <w:color w:val="auto"/>
              <w:sz w:val="24"/>
              <w:szCs w:val="24"/>
            </w:rPr>
          </w:pPr>
        </w:p>
        <w:p>
          <w:pPr>
            <w:pStyle w:val="8"/>
            <w:tabs>
              <w:tab w:val="right" w:leader="dot" w:pos="8306"/>
            </w:tabs>
          </w:pPr>
          <w:r>
            <w:rPr>
              <w:rFonts w:hint="default" w:ascii="Calibri" w:hAnsi="Calibri" w:cs="Calibri"/>
              <w:b/>
              <w:bCs/>
              <w:i w:val="0"/>
              <w:iCs w:val="0"/>
              <w:color w:val="auto"/>
              <w:sz w:val="24"/>
              <w:szCs w:val="24"/>
              <w:lang w:val="en-US"/>
            </w:rPr>
            <w:fldChar w:fldCharType="begin"/>
          </w:r>
          <w:r>
            <w:rPr>
              <w:rFonts w:hint="default" w:ascii="Calibri" w:hAnsi="Calibri" w:cs="Calibri"/>
              <w:b/>
              <w:bCs/>
              <w:i w:val="0"/>
              <w:iCs w:val="0"/>
              <w:color w:val="auto"/>
              <w:sz w:val="24"/>
              <w:szCs w:val="24"/>
              <w:lang w:val="en-US"/>
            </w:rPr>
            <w:instrText xml:space="preserve">TOC \o "1-1" \h \u </w:instrText>
          </w:r>
          <w:r>
            <w:rPr>
              <w:rFonts w:hint="default" w:ascii="Calibri" w:hAnsi="Calibri" w:cs="Calibri"/>
              <w:b/>
              <w:bCs/>
              <w:i w:val="0"/>
              <w:iCs w:val="0"/>
              <w:color w:val="auto"/>
              <w:sz w:val="24"/>
              <w:szCs w:val="24"/>
              <w:lang w:val="en-US"/>
            </w:rPr>
            <w:fldChar w:fldCharType="separate"/>
          </w: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_Toc31159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1. TICKET DETAILS</w:t>
          </w:r>
          <w:r>
            <w:tab/>
          </w:r>
          <w:r>
            <w:fldChar w:fldCharType="begin"/>
          </w:r>
          <w:r>
            <w:instrText xml:space="preserve"> PAGEREF _Toc31159 \h </w:instrText>
          </w:r>
          <w:r>
            <w:fldChar w:fldCharType="separate"/>
          </w:r>
          <w:r>
            <w:t>2</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_Toc1117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2. INTRODUCTION</w:t>
          </w:r>
          <w:r>
            <w:tab/>
          </w:r>
          <w:r>
            <w:fldChar w:fldCharType="begin"/>
          </w:r>
          <w:r>
            <w:instrText xml:space="preserve"> PAGEREF _Toc1117 \h </w:instrText>
          </w:r>
          <w:r>
            <w:fldChar w:fldCharType="separate"/>
          </w:r>
          <w:r>
            <w:t>2</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_Toc3641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3. BUSINESS REQUIREMENT</w:t>
          </w:r>
          <w:r>
            <w:tab/>
          </w:r>
          <w:r>
            <w:fldChar w:fldCharType="begin"/>
          </w:r>
          <w:r>
            <w:instrText xml:space="preserve"> PAGEREF _Toc3641 \h </w:instrText>
          </w:r>
          <w:r>
            <w:fldChar w:fldCharType="separate"/>
          </w:r>
          <w:r>
            <w:t>2</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_Toc23086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4. SCOPE</w:t>
          </w:r>
          <w:r>
            <w:tab/>
          </w:r>
          <w:r>
            <w:fldChar w:fldCharType="begin"/>
          </w:r>
          <w:r>
            <w:instrText xml:space="preserve"> PAGEREF _Toc23086 \h </w:instrText>
          </w:r>
          <w:r>
            <w:fldChar w:fldCharType="separate"/>
          </w:r>
          <w:r>
            <w:t>3</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_Toc17635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5. BUSINESS &amp; SYSTEM RULES</w:t>
          </w:r>
          <w:r>
            <w:tab/>
          </w:r>
          <w:r>
            <w:fldChar w:fldCharType="begin"/>
          </w:r>
          <w:r>
            <w:instrText xml:space="preserve"> PAGEREF _Toc17635 \h </w:instrText>
          </w:r>
          <w:r>
            <w:fldChar w:fldCharType="separate"/>
          </w:r>
          <w:r>
            <w:t>3</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_Toc14199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6. ABBREVIATIONS &amp; TERMS</w:t>
          </w:r>
          <w:r>
            <w:tab/>
          </w:r>
          <w:r>
            <w:fldChar w:fldCharType="begin"/>
          </w:r>
          <w:r>
            <w:instrText xml:space="preserve"> PAGEREF _Toc14199 \h </w:instrText>
          </w:r>
          <w:r>
            <w:fldChar w:fldCharType="separate"/>
          </w:r>
          <w:r>
            <w:t>3</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_Toc11349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7. GRAPHICAL REPRESENTATION</w:t>
          </w:r>
          <w:r>
            <w:tab/>
          </w:r>
          <w:r>
            <w:fldChar w:fldCharType="begin"/>
          </w:r>
          <w:r>
            <w:instrText xml:space="preserve"> PAGEREF _Toc11349 \h </w:instrText>
          </w:r>
          <w:r>
            <w:fldChar w:fldCharType="separate"/>
          </w:r>
          <w:r>
            <w:t>3</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_Toc31192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8. DEVELOPED SYSTEM</w:t>
          </w:r>
          <w:r>
            <w:tab/>
          </w:r>
          <w:r>
            <w:fldChar w:fldCharType="begin"/>
          </w:r>
          <w:r>
            <w:instrText xml:space="preserve"> PAGEREF _Toc31192 \h </w:instrText>
          </w:r>
          <w:r>
            <w:fldChar w:fldCharType="separate"/>
          </w:r>
          <w:r>
            <w:t>4</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_Toc5929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9. REFERENCES OF THE USERS</w:t>
          </w:r>
          <w:r>
            <w:tab/>
          </w:r>
          <w:r>
            <w:fldChar w:fldCharType="begin"/>
          </w:r>
          <w:r>
            <w:instrText xml:space="preserve"> PAGEREF _Toc5929 \h </w:instrText>
          </w:r>
          <w:r>
            <w:fldChar w:fldCharType="separate"/>
          </w:r>
          <w:r>
            <w:t>12</w:t>
          </w:r>
          <w:r>
            <w:fldChar w:fldCharType="end"/>
          </w:r>
          <w:r>
            <w:rPr>
              <w:rFonts w:hint="default" w:ascii="Calibri" w:hAnsi="Calibri" w:cs="Calibri"/>
              <w:bCs/>
              <w:i w:val="0"/>
              <w:iCs w:val="0"/>
              <w:color w:val="auto"/>
              <w:szCs w:val="24"/>
              <w:lang w:val="en-US"/>
            </w:rPr>
            <w:fldChar w:fldCharType="end"/>
          </w:r>
        </w:p>
        <w:p>
          <w:pPr>
            <w:jc w:val="left"/>
            <w:outlineLvl w:val="9"/>
            <w:rPr>
              <w:rFonts w:hint="default" w:ascii="Calibri" w:hAnsi="Calibri" w:cs="Calibri"/>
              <w:b/>
              <w:bCs/>
              <w:i w:val="0"/>
              <w:iCs w:val="0"/>
              <w:sz w:val="24"/>
              <w:szCs w:val="24"/>
              <w:lang w:val="en-US"/>
            </w:rPr>
          </w:pPr>
          <w:r>
            <w:rPr>
              <w:rFonts w:hint="default" w:ascii="Calibri" w:hAnsi="Calibri" w:cs="Calibri"/>
              <w:bCs/>
              <w:i w:val="0"/>
              <w:iCs w:val="0"/>
              <w:color w:val="auto"/>
              <w:szCs w:val="24"/>
              <w:lang w:val="en-US"/>
            </w:rPr>
            <w:fldChar w:fldCharType="end"/>
          </w:r>
        </w:p>
      </w:sdtContent>
    </w:sdt>
    <w:p>
      <w:pPr>
        <w:numPr>
          <w:ilvl w:val="0"/>
          <w:numId w:val="1"/>
        </w:numPr>
        <w:jc w:val="left"/>
        <w:outlineLvl w:val="0"/>
        <w:rPr>
          <w:rFonts w:hint="default" w:ascii="Calibri" w:hAnsi="Calibri" w:cs="Calibri"/>
          <w:b/>
          <w:bCs/>
          <w:i w:val="0"/>
          <w:iCs w:val="0"/>
          <w:color w:val="2E75B6" w:themeColor="accent1" w:themeShade="BF"/>
          <w:sz w:val="24"/>
          <w:szCs w:val="24"/>
          <w:lang w:val="en-US"/>
        </w:rPr>
      </w:pPr>
      <w:bookmarkStart w:id="0" w:name="_Toc31159"/>
      <w:bookmarkStart w:id="1" w:name="_Toc23353"/>
      <w:r>
        <w:rPr>
          <w:rFonts w:hint="default" w:ascii="Calibri" w:hAnsi="Calibri" w:cs="Calibr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ID</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TT14739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description</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Connect-Us Madhe Material Issue La New Outword che Document Add karaun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by</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Somnath Magar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on</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05/08/2023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Priority </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high</w:t>
            </w:r>
          </w:p>
        </w:tc>
      </w:tr>
    </w:tbl>
    <w:p>
      <w:pPr>
        <w:jc w:val="left"/>
        <w:rPr>
          <w:rFonts w:hint="default" w:ascii="Calibri" w:hAnsi="Calibri" w:cs="Calibri"/>
          <w:b/>
          <w:bCs/>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2" w:name="_Toc1117"/>
      <w:bookmarkStart w:id="3" w:name="_Toc19520"/>
      <w:r>
        <w:rPr>
          <w:rFonts w:hint="default" w:ascii="Calibri" w:hAnsi="Calibri" w:cs="Calibri"/>
          <w:b/>
          <w:bCs/>
          <w:i w:val="0"/>
          <w:iCs w:val="0"/>
          <w:color w:val="2E75B6" w:themeColor="accent1" w:themeShade="BF"/>
          <w:sz w:val="24"/>
          <w:szCs w:val="24"/>
          <w:lang w:val="en-US"/>
        </w:rPr>
        <w:t>INTRODUCTION</w:t>
      </w:r>
      <w:bookmarkEnd w:id="2"/>
      <w:bookmarkEnd w:id="3"/>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Within the material issue menu, inventory users input details of materials received from vendors. This input triggers the generation of a document number, which must then be approved by an authorized individual before progressing to four checking stages (design check, QC check, PO check, HM check). During these inspection stages, some pieces may be rejected and will be sent back to the vendor, while the accepted pieces will lead to the creation of a RD purchase bill within the Padm system for the vendor. Purchase return bill is generated for the rejected pcs and then returned to the vendor.</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In inventory we do receive orders from vendors for which the Padm bill need not be created. Inventory team can accept the slot if they like and/or return the entire lot to vendor or disliked items. This is termed as Jangad process. We have to create challan when such materials are returned to vendor.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4" w:name="_Toc3641"/>
      <w:bookmarkStart w:id="5" w:name="_Toc9350"/>
      <w:r>
        <w:rPr>
          <w:rFonts w:hint="default" w:ascii="Calibri" w:hAnsi="Calibri" w:cs="Calibri"/>
          <w:b/>
          <w:bCs/>
          <w:i w:val="0"/>
          <w:iCs w:val="0"/>
          <w:color w:val="2E75B6" w:themeColor="accent1" w:themeShade="BF"/>
          <w:sz w:val="24"/>
          <w:szCs w:val="24"/>
          <w:lang w:val="en-US"/>
        </w:rPr>
        <w:t>BUSINESS REQUIREMENT</w:t>
      </w:r>
      <w:bookmarkEnd w:id="4"/>
      <w:bookmarkEnd w:id="5"/>
    </w:p>
    <w:p>
      <w:pPr>
        <w:jc w:val="left"/>
        <w:rPr>
          <w:rFonts w:hint="default" w:ascii="Calibri" w:hAnsi="Calibri" w:cs="Calibr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BR001</w:t>
            </w:r>
          </w:p>
        </w:tc>
        <w:tc>
          <w:tcPr>
            <w:tcW w:w="156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Material issue -&gt; On Approval Out challan</w:t>
            </w:r>
          </w:p>
        </w:tc>
        <w:tc>
          <w:tcPr>
            <w:tcW w:w="404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We have to provide On approval out action in grid of material issue for each document once they complete HMcheck process.</w:t>
            </w:r>
          </w:p>
        </w:tc>
        <w:tc>
          <w:tcPr>
            <w:tcW w:w="11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BR002</w:t>
            </w:r>
          </w:p>
        </w:tc>
        <w:tc>
          <w:tcPr>
            <w:tcW w:w="156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Print on approval out challan</w:t>
            </w:r>
          </w:p>
        </w:tc>
        <w:tc>
          <w:tcPr>
            <w:tcW w:w="404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user clicks on ‘on approval out action’, PDF should get downloaded displaying vendor details and the rejected item details in it. </w:t>
            </w:r>
          </w:p>
        </w:tc>
        <w:tc>
          <w:tcPr>
            <w:tcW w:w="11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High </w:t>
            </w:r>
          </w:p>
        </w:tc>
      </w:tr>
    </w:tbl>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6" w:name="_Toc23086"/>
      <w:bookmarkStart w:id="7" w:name="_Toc2213"/>
      <w:r>
        <w:rPr>
          <w:rFonts w:hint="default" w:ascii="Calibri" w:hAnsi="Calibri" w:cs="Calibri"/>
          <w:b/>
          <w:bCs/>
          <w:i w:val="0"/>
          <w:iCs w:val="0"/>
          <w:color w:val="2E75B6" w:themeColor="accent1" w:themeShade="BF"/>
          <w:sz w:val="24"/>
          <w:szCs w:val="24"/>
          <w:lang w:val="en-US"/>
        </w:rPr>
        <w:t>SCOPE</w:t>
      </w:r>
      <w:bookmarkEnd w:id="6"/>
      <w:bookmarkEnd w:id="7"/>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data is added in material issue, then it should get received by the authorized user. Once document is received by the authorized user, then that document should be displayed in design check process. Once user rejects the items from that document through issued action, then the accepted pcs of that document will be passed to QC check process. Further, accepted pcs of QC check process will be passed to PO check process. Once user rejects pcs in PO check, the accepted pcs of that document will be passed to HM check process. After accepting and rejecting the pcs in HM check process, ‘on approval out challa’ action will be displayed in material issue menu grid.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user clicks on ‘on approval out’ action then receipt should get downloaded. It will display the vendor name and details as per added document and vendor address from vendor master.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8" w:name="_Toc17635"/>
      <w:bookmarkStart w:id="9" w:name="_Toc13218"/>
      <w:r>
        <w:rPr>
          <w:rFonts w:hint="default" w:ascii="Calibri" w:hAnsi="Calibri" w:cs="Calibri"/>
          <w:b/>
          <w:bCs/>
          <w:i w:val="0"/>
          <w:iCs w:val="0"/>
          <w:color w:val="2E75B6" w:themeColor="accent1" w:themeShade="BF"/>
          <w:sz w:val="24"/>
          <w:szCs w:val="24"/>
          <w:lang w:val="en-US"/>
        </w:rPr>
        <w:t>BUSINESS &amp; SYSTEM RULES</w:t>
      </w:r>
      <w:bookmarkEnd w:id="8"/>
      <w:bookmarkEnd w:id="9"/>
      <w:r>
        <w:rPr>
          <w:rFonts w:hint="default" w:ascii="Calibri" w:hAnsi="Calibri" w:cs="Calibri"/>
          <w:b/>
          <w:bCs/>
          <w:i w:val="0"/>
          <w:iCs w:val="0"/>
          <w:sz w:val="24"/>
          <w:szCs w:val="24"/>
          <w:lang w:val="en-US"/>
        </w:rPr>
        <w:t xml:space="preserve"> </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User should be registered in the system.</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rPr>
        <w:t xml:space="preserve">System should pop up a message, if any issues in the system </w:t>
      </w:r>
      <w:r>
        <w:rPr>
          <w:rFonts w:hint="default" w:ascii="Calibri" w:hAnsi="Calibri" w:cs="Calibri"/>
          <w:i w:val="0"/>
          <w:iCs w:val="0"/>
          <w:sz w:val="24"/>
          <w:szCs w:val="24"/>
          <w:lang w:val="en-US"/>
        </w:rPr>
        <w:t>is detected</w:t>
      </w:r>
      <w:r>
        <w:rPr>
          <w:rFonts w:hint="default" w:ascii="Calibri" w:hAnsi="Calibri" w:cs="Calibri"/>
          <w:i w:val="0"/>
          <w:iCs w:val="0"/>
          <w:sz w:val="24"/>
          <w:szCs w:val="24"/>
        </w:rPr>
        <w:t>.</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 xml:space="preserve">If all pcs of document gets rejected in earlier checking process, then ‘on approval out challan’ action should not be provided to that document in material issue menu grid.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0" w:name="_Toc4621"/>
      <w:bookmarkStart w:id="11" w:name="_Toc14199"/>
      <w:r>
        <w:rPr>
          <w:rFonts w:hint="default" w:ascii="Calibri" w:hAnsi="Calibri" w:cs="Calibri"/>
          <w:b/>
          <w:bCs/>
          <w:i w:val="0"/>
          <w:iCs w:val="0"/>
          <w:color w:val="2E75B6" w:themeColor="accent1" w:themeShade="BF"/>
          <w:sz w:val="24"/>
          <w:szCs w:val="24"/>
          <w:lang w:val="en-US"/>
        </w:rPr>
        <w:t>ABBREVIATIONS &amp; TERMS</w:t>
      </w:r>
      <w:bookmarkEnd w:id="10"/>
      <w:bookmarkEnd w:id="11"/>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Wt - Weight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Gm - grams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KT - karat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MK - making</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Pcs - pieces</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PDF - Portable Document Format</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BB - Black Bits</w:t>
      </w:r>
    </w:p>
    <w:p>
      <w:pPr>
        <w:numPr>
          <w:ilvl w:val="0"/>
          <w:numId w:val="0"/>
        </w:numPr>
        <w:ind w:leftChars="0"/>
        <w:jc w:val="left"/>
        <w:outlineLvl w:val="0"/>
        <w:rPr>
          <w:rFonts w:hint="default" w:ascii="Calibri" w:hAnsi="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2" w:name="_Toc11349"/>
      <w:r>
        <w:rPr>
          <w:rFonts w:hint="default" w:ascii="Calibri" w:hAnsi="Calibri" w:cs="Calibri"/>
          <w:b/>
          <w:bCs/>
          <w:i w:val="0"/>
          <w:iCs w:val="0"/>
          <w:color w:val="2E75B6" w:themeColor="accent1" w:themeShade="BF"/>
          <w:sz w:val="24"/>
          <w:szCs w:val="24"/>
          <w:lang w:val="en-US"/>
        </w:rPr>
        <w:t>GRAPHICAL REPRESENTATION</w:t>
      </w:r>
      <w:bookmarkEnd w:id="12"/>
      <w:r>
        <w:rPr>
          <w:rFonts w:hint="default" w:ascii="Calibri" w:hAnsi="Calibri" w:cs="Calibri"/>
          <w:b/>
          <w:bCs/>
          <w:i w:val="0"/>
          <w:iCs w:val="0"/>
          <w:color w:val="2E75B6" w:themeColor="accent1" w:themeShade="BF"/>
          <w:sz w:val="24"/>
          <w:szCs w:val="24"/>
          <w:lang w:val="en-US"/>
        </w:rPr>
        <w:t xml:space="preserve"> </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0"/>
        </w:numPr>
        <w:ind w:left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drawing>
          <wp:inline distT="0" distB="0" distL="114300" distR="114300">
            <wp:extent cx="5143500" cy="7629525"/>
            <wp:effectExtent l="0" t="0" r="0" b="3175"/>
            <wp:docPr id="16" name="Picture 16" descr="on approval ou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approval out flowchart"/>
                    <pic:cNvPicPr>
                      <a:picLocks noChangeAspect="1"/>
                    </pic:cNvPicPr>
                  </pic:nvPicPr>
                  <pic:blipFill>
                    <a:blip r:embed="rId6"/>
                    <a:stretch>
                      <a:fillRect/>
                    </a:stretch>
                  </pic:blipFill>
                  <pic:spPr>
                    <a:xfrm>
                      <a:off x="0" y="0"/>
                      <a:ext cx="5143500" cy="7629525"/>
                    </a:xfrm>
                    <a:prstGeom prst="rect">
                      <a:avLst/>
                    </a:prstGeom>
                  </pic:spPr>
                </pic:pic>
              </a:graphicData>
            </a:graphic>
          </wp:inline>
        </w:drawing>
      </w:r>
    </w:p>
    <w:p>
      <w:pPr>
        <w:numPr>
          <w:ilvl w:val="0"/>
          <w:numId w:val="0"/>
        </w:numPr>
        <w:ind w:leftChars="0"/>
        <w:jc w:val="left"/>
        <w:rPr>
          <w:rFonts w:hint="default" w:ascii="Calibri" w:hAnsi="Calibri" w:cs="Calibri"/>
          <w:b w:val="0"/>
          <w:bCs w:val="0"/>
          <w:i w:val="0"/>
          <w:iCs w:val="0"/>
          <w:sz w:val="24"/>
          <w:szCs w:val="24"/>
          <w:lang w:val="en-US"/>
        </w:rPr>
      </w:pPr>
    </w:p>
    <w:p>
      <w:pPr>
        <w:numPr>
          <w:ilvl w:val="0"/>
          <w:numId w:val="0"/>
        </w:numPr>
        <w:ind w:left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Fig: Flowchart</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3" w:name="_Toc8631"/>
      <w:bookmarkStart w:id="14" w:name="_Toc31192"/>
      <w:r>
        <w:rPr>
          <w:rFonts w:hint="default" w:ascii="Calibri" w:hAnsi="Calibri" w:cs="Calibri"/>
          <w:b/>
          <w:bCs/>
          <w:i w:val="0"/>
          <w:iCs w:val="0"/>
          <w:color w:val="2E75B6" w:themeColor="accent1" w:themeShade="BF"/>
          <w:sz w:val="24"/>
          <w:szCs w:val="24"/>
          <w:lang w:val="en-US"/>
        </w:rPr>
        <w:t>DEVELOPED SYSTEM</w:t>
      </w:r>
      <w:bookmarkEnd w:id="13"/>
      <w:bookmarkEnd w:id="14"/>
      <w:r>
        <w:rPr>
          <w:rFonts w:hint="default" w:ascii="Calibri" w:hAnsi="Calibri" w:cs="Calibri"/>
          <w:b/>
          <w:bCs/>
          <w:i w:val="0"/>
          <w:iCs w:val="0"/>
          <w:sz w:val="24"/>
          <w:szCs w:val="24"/>
          <w:lang w:val="en-US"/>
        </w:rPr>
        <w:t xml:space="preserve"> </w:t>
      </w:r>
    </w:p>
    <w:p>
      <w:pPr>
        <w:jc w:val="left"/>
        <w:rPr>
          <w:rFonts w:hint="default" w:ascii="Calibri" w:hAnsi="Calibri"/>
          <w:b w:val="0"/>
          <w:bCs w:val="0"/>
          <w:i w:val="0"/>
          <w:iCs w:val="0"/>
          <w:sz w:val="24"/>
          <w:szCs w:val="24"/>
          <w:lang w:val="en-US"/>
        </w:rPr>
      </w:pPr>
      <w:r>
        <w:rPr>
          <w:rFonts w:hint="default" w:ascii="Calibri" w:hAnsi="Calibri"/>
          <w:b w:val="0"/>
          <w:bCs w:val="0"/>
          <w:i w:val="0"/>
          <w:iCs w:val="0"/>
          <w:sz w:val="24"/>
          <w:szCs w:val="24"/>
          <w:lang w:val="en-US"/>
        </w:rPr>
        <w:t>Earlier, there was no provision available to download challans for returning jangad documents to the vendor. Users were managing jangad document records through Excel spreadsheets and manually generating challans for their return. As a result, there was no systematic record of these within the system. So we have developed the ‘on approval out’ action in material issue.</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user clicks on material issue menu,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Add button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View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History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Edit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Take print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Received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Edit data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Get attachment action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On approval out challan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Doc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Date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Challan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 (gm)</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Location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Issued type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Vendor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Sub supplier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Received status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Time difference</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drawing>
          <wp:inline distT="0" distB="0" distL="114300" distR="114300">
            <wp:extent cx="5272405" cy="3357880"/>
            <wp:effectExtent l="0" t="0" r="10795" b="7620"/>
            <wp:docPr id="5" name="Picture 5" descr="material issue on approva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terial issue on approval out"/>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Fig: Material issue grid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data is added, then doc number gets generated to it and it will be displayed in grid displaying received action against it to the authorized user. Once authorized user marks the doc as received, then its received action will be removed whereas this doc will be displayed in design check process menu. </w:t>
      </w:r>
    </w:p>
    <w:p>
      <w:pPr>
        <w:jc w:val="left"/>
        <w:rPr>
          <w:rFonts w:hint="default" w:ascii="Calibri" w:hAnsi="Calibri" w:cs="Calibri"/>
          <w:b w:val="0"/>
          <w:bCs w:val="0"/>
          <w:i w:val="0"/>
          <w:iCs w:val="0"/>
          <w:sz w:val="24"/>
          <w:szCs w:val="24"/>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w:t>
      </w:r>
      <w:r>
        <w:rPr>
          <w:rFonts w:hint="default" w:ascii="Calibri" w:hAnsi="Calibri" w:cs="Calibri"/>
          <w:b/>
          <w:bCs/>
          <w:sz w:val="24"/>
          <w:szCs w:val="24"/>
          <w:highlight w:val="none"/>
          <w:lang w:val="en-US"/>
        </w:rPr>
        <w:t>design check</w:t>
      </w:r>
      <w:r>
        <w:rPr>
          <w:rFonts w:hint="default" w:ascii="Calibri" w:hAnsi="Calibri" w:cs="Calibri"/>
          <w:sz w:val="24"/>
          <w:szCs w:val="24"/>
          <w:highlight w:val="none"/>
          <w:lang w:val="en-US"/>
        </w:rPr>
        <w:t xml:space="preserve"> phase, from Issue data action, user enters the details of accepted and rejected pcs and submits the challan to further process.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Design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w:t>
      </w:r>
      <w:r>
        <w:rPr>
          <w:rFonts w:hint="default" w:ascii="Calibri" w:hAnsi="Calibri" w:cs="Calibri"/>
          <w:b w:val="0"/>
          <w:bCs w:val="0"/>
          <w:sz w:val="24"/>
          <w:szCs w:val="24"/>
          <w:highlight w:val="none"/>
          <w:lang w:val="en-US"/>
        </w:rPr>
        <w:t>design check</w:t>
      </w:r>
      <w:r>
        <w:rPr>
          <w:rFonts w:hint="default" w:ascii="Calibri" w:hAnsi="Calibri" w:cs="Calibri"/>
          <w:sz w:val="24"/>
          <w:szCs w:val="24"/>
          <w:highlight w:val="none"/>
          <w:lang w:val="en-US"/>
        </w:rPr>
        <w:t xml:space="preserve"> is done, the accepted pcs and all details in the document will be forwarded to </w:t>
      </w:r>
      <w:r>
        <w:rPr>
          <w:rFonts w:hint="default" w:ascii="Calibri" w:hAnsi="Calibri" w:cs="Calibri"/>
          <w:b/>
          <w:bCs/>
          <w:sz w:val="24"/>
          <w:szCs w:val="24"/>
          <w:highlight w:val="none"/>
          <w:lang w:val="en-US"/>
        </w:rPr>
        <w:t>QC check</w:t>
      </w:r>
      <w:r>
        <w:rPr>
          <w:rFonts w:hint="default" w:ascii="Calibri" w:hAnsi="Calibri" w:cs="Calibri"/>
          <w:sz w:val="24"/>
          <w:szCs w:val="24"/>
          <w:highlight w:val="none"/>
          <w:lang w:val="en-US"/>
        </w:rPr>
        <w:t xml:space="preserve"> process. The documents received from design check process should be first displayed to QC incharge in QC check menu. Here, QC incharge will first split the document into present employees.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QC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all the QC incharge has submitted details of accepted / rejected in QCcheck -&gt; issued action, then total accepted gross wt, total accepted net wt, total accepted pcs should be displayed to </w:t>
      </w:r>
      <w:r>
        <w:rPr>
          <w:rFonts w:hint="default" w:ascii="Calibri" w:hAnsi="Calibri" w:cs="Calibri"/>
          <w:b/>
          <w:bCs/>
          <w:sz w:val="24"/>
          <w:szCs w:val="24"/>
          <w:highlight w:val="none"/>
          <w:lang w:val="en-US"/>
        </w:rPr>
        <w:t xml:space="preserve">POcheck </w:t>
      </w:r>
      <w:r>
        <w:rPr>
          <w:rFonts w:hint="default" w:ascii="Calibri" w:hAnsi="Calibri" w:cs="Calibri"/>
          <w:sz w:val="24"/>
          <w:szCs w:val="24"/>
          <w:highlight w:val="none"/>
          <w:lang w:val="en-US"/>
        </w:rPr>
        <w:t xml:space="preserve">process for the respective doc. </w:t>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br w:type="textWrapping"/>
      </w:r>
      <w:r>
        <w:rPr>
          <w:rFonts w:hint="default" w:ascii="Calibri" w:hAnsi="Calibri" w:cs="Calibri"/>
          <w:sz w:val="24"/>
          <w:szCs w:val="24"/>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PO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Further, the accepted pcs from PO check process are forwarded to </w:t>
      </w:r>
      <w:r>
        <w:rPr>
          <w:rFonts w:hint="default" w:ascii="Calibri" w:hAnsi="Calibri" w:cs="Calibri"/>
          <w:b/>
          <w:bCs/>
          <w:sz w:val="24"/>
          <w:szCs w:val="24"/>
          <w:highlight w:val="none"/>
          <w:lang w:val="en-US"/>
        </w:rPr>
        <w:t>HM check</w:t>
      </w:r>
      <w:r>
        <w:rPr>
          <w:rFonts w:hint="default" w:ascii="Calibri" w:hAnsi="Calibri" w:cs="Calibri"/>
          <w:sz w:val="24"/>
          <w:szCs w:val="24"/>
          <w:highlight w:val="none"/>
          <w:lang w:val="en-US"/>
        </w:rPr>
        <w:t xml:space="preserve"> process. And in generate slip, the total details of rejected and accepted pcs, wt will be displayed. </w:t>
      </w:r>
    </w:p>
    <w:p>
      <w:pPr>
        <w:jc w:val="left"/>
        <w:rPr>
          <w:rFonts w:hint="default" w:ascii="Calibri" w:hAnsi="Calibri" w:cs="Calibri"/>
          <w:b w:val="0"/>
          <w:bCs w:val="0"/>
          <w:i w:val="0"/>
          <w:iCs w:val="0"/>
          <w:sz w:val="24"/>
          <w:szCs w:val="24"/>
          <w:lang w:val="en-US"/>
        </w:rPr>
      </w:pPr>
    </w:p>
    <w:p>
      <w:pPr>
        <w:jc w:val="left"/>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HM check </w:t>
      </w:r>
    </w:p>
    <w:p>
      <w:pPr>
        <w:jc w:val="left"/>
        <w:rPr>
          <w:rFonts w:hint="default" w:ascii="Calibri" w:hAnsi="Calibri" w:cs="Calibri"/>
          <w:sz w:val="24"/>
          <w:szCs w:val="24"/>
          <w:lang w:val="en-US"/>
        </w:rPr>
      </w:pPr>
    </w:p>
    <w:p>
      <w:pPr>
        <w:jc w:val="left"/>
        <w:rPr>
          <w:rFonts w:hint="default" w:ascii="Calibri" w:hAnsi="Calibri" w:cs="Calibri"/>
          <w:sz w:val="24"/>
          <w:szCs w:val="24"/>
          <w:lang w:val="en-US"/>
        </w:rPr>
      </w:pPr>
      <w:r>
        <w:rPr>
          <w:rFonts w:hint="default" w:ascii="Calibri" w:hAnsi="Calibri" w:cs="Calibri"/>
          <w:sz w:val="24"/>
          <w:szCs w:val="24"/>
        </w:rPr>
        <w:drawing>
          <wp:inline distT="0" distB="0" distL="114300" distR="114300">
            <wp:extent cx="5266690" cy="2962910"/>
            <wp:effectExtent l="0" t="0" r="381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HM check issued </w:t>
      </w:r>
    </w:p>
    <w:p>
      <w:pPr>
        <w:jc w:val="left"/>
        <w:rPr>
          <w:rFonts w:hint="default" w:ascii="Calibri" w:hAnsi="Calibri" w:cs="Calibri"/>
          <w:sz w:val="24"/>
          <w:szCs w:val="24"/>
          <w:lang w:val="en-US"/>
        </w:rPr>
      </w:pPr>
    </w:p>
    <w:p>
      <w:pPr>
        <w:jc w:val="left"/>
        <w:rPr>
          <w:rFonts w:hint="default" w:ascii="Calibri" w:hAnsi="Calibri" w:cs="Calibri"/>
          <w:sz w:val="24"/>
          <w:szCs w:val="24"/>
          <w:lang w:val="en-US"/>
        </w:rPr>
      </w:pPr>
      <w:r>
        <w:rPr>
          <w:rFonts w:hint="default" w:ascii="Calibri" w:hAnsi="Calibri" w:cs="Calibri"/>
          <w:sz w:val="24"/>
          <w:szCs w:val="24"/>
        </w:rPr>
        <w:drawing>
          <wp:inline distT="0" distB="0" distL="114300" distR="114300">
            <wp:extent cx="2056765" cy="4622165"/>
            <wp:effectExtent l="0" t="0" r="63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3"/>
                    <a:stretch>
                      <a:fillRect/>
                    </a:stretch>
                  </pic:blipFill>
                  <pic:spPr>
                    <a:xfrm>
                      <a:off x="0" y="0"/>
                      <a:ext cx="2056765" cy="4622165"/>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Receipt after HM check </w:t>
      </w:r>
    </w:p>
    <w:p>
      <w:pPr>
        <w:jc w:val="left"/>
        <w:rPr>
          <w:rFonts w:hint="default" w:ascii="Calibri" w:hAnsi="Calibri" w:cs="Calibri"/>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Whenever pcs are rejected in each checking process, it will be displayed in view action of documents in material issue as well.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sz w:val="24"/>
          <w:szCs w:val="24"/>
        </w:rPr>
        <w:drawing>
          <wp:inline distT="0" distB="0" distL="114300" distR="114300">
            <wp:extent cx="5266690" cy="2962910"/>
            <wp:effectExtent l="0" t="0" r="3810"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color w:val="000000" w:themeColor="text1"/>
          <w:sz w:val="24"/>
          <w:szCs w:val="24"/>
          <w:lang w:val="en-US"/>
          <w14:textFill>
            <w14:solidFill>
              <w14:schemeClr w14:val="tx1"/>
            </w14:solidFill>
          </w14:textFill>
        </w:rPr>
      </w:pPr>
      <w:r>
        <w:rPr>
          <w:rFonts w:hint="default" w:ascii="Calibri" w:hAnsi="Calibri" w:cs="Calibri"/>
          <w:b w:val="0"/>
          <w:bCs w:val="0"/>
          <w:i w:val="0"/>
          <w:iCs w:val="0"/>
          <w:color w:val="000000" w:themeColor="text1"/>
          <w:sz w:val="24"/>
          <w:szCs w:val="24"/>
          <w:lang w:val="en-US"/>
          <w14:textFill>
            <w14:solidFill>
              <w14:schemeClr w14:val="tx1"/>
            </w14:solidFill>
          </w14:textFill>
        </w:rPr>
        <w:t xml:space="preserve">Fig: material issue view action </w:t>
      </w:r>
    </w:p>
    <w:p>
      <w:pPr>
        <w:jc w:val="left"/>
        <w:rPr>
          <w:rFonts w:hint="default" w:ascii="Calibri" w:hAnsi="Calibri" w:cs="Calibri"/>
          <w:b w:val="0"/>
          <w:bCs w:val="0"/>
          <w:i w:val="0"/>
          <w:iCs w:val="0"/>
          <w:color w:val="000000" w:themeColor="text1"/>
          <w:sz w:val="24"/>
          <w:szCs w:val="24"/>
          <w:lang w:val="en-US"/>
          <w14:textFill>
            <w14:solidFill>
              <w14:schemeClr w14:val="tx1"/>
            </w14:solidFill>
          </w14:textFill>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the HM check process for the document is completed, then only ‘on approval out challan’ action will be displayed in material issue menu for that document. (This action will not be displayed until all checking processes for that document are done.) </w:t>
      </w:r>
    </w:p>
    <w:p>
      <w:pPr>
        <w:jc w:val="left"/>
        <w:rPr>
          <w:rFonts w:hint="default" w:ascii="Calibri" w:hAnsi="Calibri" w:cs="Calibri"/>
          <w:b w:val="0"/>
          <w:bCs w:val="0"/>
          <w:i w:val="0"/>
          <w:iCs w:val="0"/>
          <w:sz w:val="24"/>
          <w:szCs w:val="24"/>
          <w:highlight w:val="yellow"/>
          <w:lang w:val="en-US"/>
        </w:rPr>
      </w:pPr>
    </w:p>
    <w:p>
      <w:pPr>
        <w:jc w:val="left"/>
        <w:rPr>
          <w:rFonts w:hint="default" w:ascii="Calibri" w:hAnsi="Calibri" w:cs="Calibri"/>
          <w:b w:val="0"/>
          <w:bCs w:val="0"/>
          <w:i w:val="0"/>
          <w:iCs w:val="0"/>
          <w:sz w:val="24"/>
          <w:szCs w:val="24"/>
          <w:highlight w:val="yellow"/>
          <w:u w:val="none"/>
          <w:lang w:val="en-US"/>
        </w:rPr>
      </w:pPr>
      <w:r>
        <w:rPr>
          <w:rFonts w:hint="default" w:ascii="Calibri" w:hAnsi="Calibri" w:cs="Calibri"/>
          <w:b w:val="0"/>
          <w:bCs w:val="0"/>
          <w:i w:val="0"/>
          <w:iCs w:val="0"/>
          <w:sz w:val="24"/>
          <w:szCs w:val="24"/>
          <w:highlight w:val="yellow"/>
          <w:u w:val="none"/>
          <w:lang w:val="en-US"/>
        </w:rPr>
        <w:t xml:space="preserve">If all pcs are rejected from the document, then ‘on approval out’ action will display all details as 0 in the table. </w:t>
      </w:r>
    </w:p>
    <w:p>
      <w:pPr>
        <w:jc w:val="left"/>
        <w:rPr>
          <w:rFonts w:hint="default" w:ascii="Calibri" w:hAnsi="Calibri" w:cs="Calibri"/>
          <w:b w:val="0"/>
          <w:bCs w:val="0"/>
          <w:i w:val="0"/>
          <w:iCs w:val="0"/>
          <w:sz w:val="24"/>
          <w:szCs w:val="24"/>
          <w:highlight w:val="yellow"/>
          <w:u w:val="none"/>
          <w:lang w:val="en-US"/>
        </w:rPr>
      </w:pPr>
      <w:bookmarkStart w:id="18" w:name="_GoBack"/>
      <w:bookmarkEnd w:id="18"/>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user clicks on this action, it will display pop up message as ‘Do you you want to print receipt? Yes/ No’. Once user clicks on yes, then challan will open in new link.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From: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Chandukaka Company name </w:t>
      </w:r>
      <w:r>
        <w:rPr>
          <w:rFonts w:hint="default" w:ascii="Calibri" w:hAnsi="Calibri" w:cs="Calibri"/>
          <w:b w:val="0"/>
          <w:bCs w:val="0"/>
          <w:i w:val="0"/>
          <w:iCs w:val="0"/>
          <w:sz w:val="24"/>
          <w:szCs w:val="24"/>
          <w:highlight w:val="yellow"/>
          <w:lang w:val="en-US"/>
        </w:rPr>
        <w:br w:type="textWrapping"/>
      </w:r>
      <w:r>
        <w:rPr>
          <w:rFonts w:hint="default" w:ascii="Calibri" w:hAnsi="Calibri" w:cs="Calibri"/>
          <w:b w:val="0"/>
          <w:bCs w:val="0"/>
          <w:i w:val="0"/>
          <w:iCs w:val="0"/>
          <w:sz w:val="24"/>
          <w:szCs w:val="24"/>
          <w:highlight w:val="yellow"/>
          <w:lang w:val="en-US"/>
        </w:rPr>
        <w:tab/>
      </w:r>
      <w:r>
        <w:rPr>
          <w:rFonts w:hint="default" w:ascii="Calibri" w:hAnsi="Calibri" w:cs="Calibri"/>
          <w:b w:val="0"/>
          <w:bCs w:val="0"/>
          <w:i w:val="0"/>
          <w:iCs w:val="0"/>
          <w:sz w:val="24"/>
          <w:szCs w:val="24"/>
          <w:highlight w:val="yellow"/>
          <w:lang w:val="en-US"/>
        </w:rPr>
        <w:t>Address</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Gst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Phone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Pan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To: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Name </w:t>
      </w:r>
      <w:r>
        <w:rPr>
          <w:rFonts w:hint="default" w:ascii="Calibri" w:hAnsi="Calibri" w:cs="Calibri"/>
          <w:b w:val="0"/>
          <w:bCs w:val="0"/>
          <w:i w:val="0"/>
          <w:iCs w:val="0"/>
          <w:sz w:val="24"/>
          <w:szCs w:val="24"/>
          <w:highlight w:val="yellow"/>
          <w:lang w:val="en-US"/>
        </w:rPr>
        <w:br w:type="textWrapping"/>
      </w:r>
      <w:r>
        <w:rPr>
          <w:rFonts w:hint="default" w:ascii="Calibri" w:hAnsi="Calibri" w:cs="Calibri"/>
          <w:b w:val="0"/>
          <w:bCs w:val="0"/>
          <w:i w:val="0"/>
          <w:iCs w:val="0"/>
          <w:sz w:val="24"/>
          <w:szCs w:val="24"/>
          <w:highlight w:val="yellow"/>
          <w:lang w:val="en-US"/>
        </w:rPr>
        <w:tab/>
      </w:r>
      <w:r>
        <w:rPr>
          <w:rFonts w:hint="default" w:ascii="Calibri" w:hAnsi="Calibri" w:cs="Calibri"/>
          <w:b w:val="0"/>
          <w:bCs w:val="0"/>
          <w:i w:val="0"/>
          <w:iCs w:val="0"/>
          <w:sz w:val="24"/>
          <w:szCs w:val="24"/>
          <w:highlight w:val="yellow"/>
          <w:lang w:val="en-US"/>
        </w:rPr>
        <w:t>Vendor Address</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GST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pan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phone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Doc No.</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Issued Date</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Challan no. / bill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Jama type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Sr.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Item name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KT</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W/MK</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Rejected pcs</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Rejected gross wt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Rejected net wt </w:t>
      </w:r>
    </w:p>
    <w:p>
      <w:pPr>
        <w:jc w:val="left"/>
        <w:rPr>
          <w:rFonts w:hint="default" w:ascii="Calibri" w:hAnsi="Calibri" w:cs="Calibri"/>
          <w:b/>
          <w:bCs/>
          <w:i w:val="0"/>
          <w:iCs w:val="0"/>
          <w:color w:val="2E75B6" w:themeColor="accent1" w:themeShade="BF"/>
          <w:sz w:val="24"/>
          <w:szCs w:val="24"/>
          <w:lang w:val="en-US"/>
        </w:rPr>
      </w:pPr>
    </w:p>
    <w:p>
      <w:pPr>
        <w:jc w:val="left"/>
        <w:rPr>
          <w:rFonts w:hint="default" w:ascii="Calibri" w:hAnsi="Calibri" w:cs="Calibri"/>
          <w:b/>
          <w:bCs/>
          <w:i w:val="0"/>
          <w:iCs w:val="0"/>
          <w:color w:val="2E75B6" w:themeColor="accent1" w:themeShade="BF"/>
          <w:sz w:val="24"/>
          <w:szCs w:val="24"/>
          <w:lang w:val="en-US"/>
        </w:rPr>
      </w:pPr>
      <w:r>
        <w:rPr>
          <w:rFonts w:hint="default" w:ascii="Calibri" w:hAnsi="Calibri" w:cs="Calibri"/>
          <w:sz w:val="24"/>
          <w:szCs w:val="24"/>
        </w:rPr>
        <w:drawing>
          <wp:inline distT="0" distB="0" distL="114300" distR="114300">
            <wp:extent cx="5269865" cy="5824855"/>
            <wp:effectExtent l="0" t="0" r="63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5269865" cy="5824855"/>
                    </a:xfrm>
                    <a:prstGeom prst="rect">
                      <a:avLst/>
                    </a:prstGeom>
                    <a:noFill/>
                    <a:ln>
                      <a:noFill/>
                    </a:ln>
                  </pic:spPr>
                </pic:pic>
              </a:graphicData>
            </a:graphic>
          </wp:inline>
        </w:drawing>
      </w:r>
    </w:p>
    <w:p>
      <w:pPr>
        <w:jc w:val="left"/>
        <w:rPr>
          <w:rFonts w:hint="default" w:ascii="Calibri" w:hAnsi="Calibri" w:cs="Calibri"/>
          <w:b/>
          <w:bCs/>
          <w:i w:val="0"/>
          <w:iCs w:val="0"/>
          <w:color w:val="2E75B6" w:themeColor="accent1" w:themeShade="BF"/>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FIELDS</w:t>
            </w:r>
          </w:p>
        </w:tc>
        <w:tc>
          <w:tcPr>
            <w:tcW w:w="1357"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MANDATORY/ OPTIONAL</w:t>
            </w:r>
          </w:p>
        </w:tc>
        <w:tc>
          <w:tcPr>
            <w:tcW w:w="3896"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From details </w:t>
            </w:r>
          </w:p>
        </w:tc>
        <w:tc>
          <w:tcPr>
            <w:tcW w:w="1357"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672"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represents the details of the company from which the stock is being dispatched. </w:t>
            </w:r>
          </w:p>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company name, address, gst no., pan no. and ph no. From cu_master_setting table.  </w:t>
            </w:r>
          </w:p>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Setting number 43 (here 43 is company name), setting no. 44 for address 1, setting no. 45 for address 2, setting no. 46 for pan no. and setting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To details</w:t>
            </w:r>
          </w:p>
        </w:tc>
        <w:tc>
          <w:tcPr>
            <w:tcW w:w="1357"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vendor details from vendor master. </w:t>
            </w:r>
          </w:p>
          <w:p>
            <w:pPr>
              <w:widowControl w:val="0"/>
              <w:jc w:val="left"/>
              <w:rPr>
                <w:rFonts w:hint="default" w:ascii="Calibri" w:hAnsi="Calibri" w:cs="Calibri"/>
                <w:b w:val="0"/>
                <w:bCs w:val="0"/>
                <w:i w:val="0"/>
                <w:iCs w:val="0"/>
                <w:sz w:val="24"/>
                <w:szCs w:val="24"/>
                <w:highlight w:val="yellow"/>
                <w:vertAlign w:val="baseline"/>
                <w:lang w:val="en-US"/>
              </w:rPr>
            </w:pPr>
          </w:p>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Vendor will be the one which was selected while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Doc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doc. No. Which was generated after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Issued date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date on which the doc. Number was added in the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Challan no. / bill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Jama type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rd / jama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Narration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narration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Sr. no</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no. of items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Item name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names of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KT</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KT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W/MK</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W/MK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pcs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pcs of each item in that document as per rejeced pcs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gross wt </w:t>
            </w:r>
          </w:p>
        </w:tc>
        <w:tc>
          <w:tcPr>
            <w:tcW w:w="1357"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gross wt of each item in that document as per rejeced gross wt until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net wt </w:t>
            </w:r>
          </w:p>
        </w:tc>
        <w:tc>
          <w:tcPr>
            <w:tcW w:w="1357"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net wt of each item in that document as per rejeced net wt in HM check process. </w:t>
            </w:r>
          </w:p>
        </w:tc>
      </w:tr>
    </w:tbl>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User will be able to download and print on approval out challan multiple times.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5" w:name="_Toc5929"/>
      <w:bookmarkStart w:id="16" w:name="_Toc719"/>
      <w:r>
        <w:rPr>
          <w:rFonts w:hint="default" w:ascii="Calibri" w:hAnsi="Calibri" w:cs="Calibri"/>
          <w:b/>
          <w:bCs/>
          <w:i w:val="0"/>
          <w:iCs w:val="0"/>
          <w:color w:val="2E75B6" w:themeColor="accent1" w:themeShade="BF"/>
          <w:sz w:val="24"/>
          <w:szCs w:val="24"/>
          <w:lang w:val="en-US"/>
        </w:rPr>
        <w:t>REFERENCES OF THE USERS</w:t>
      </w:r>
      <w:bookmarkEnd w:id="15"/>
      <w:bookmarkEnd w:id="16"/>
      <w:r>
        <w:rPr>
          <w:rFonts w:hint="default" w:ascii="Calibri" w:hAnsi="Calibri" w:cs="Calibr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Actual user</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Somnath magar </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created by (if any)</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Somnath magar</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business analyst</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Manali bhadirage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Manali.bhadirage@techneai.com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developer</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Yogita jagtap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Yogita.jagtap@techneai.com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Assigned tester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Amruta kore</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intern@techneai.com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bl>
    <w:p>
      <w:pPr>
        <w:jc w:val="left"/>
        <w:rPr>
          <w:rFonts w:hint="default" w:ascii="Calibri" w:hAnsi="Calibri" w:cs="Calibr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rFonts w:hint="default"/>
        <w:sz w:val="18"/>
        <w:lang w:val="en-US"/>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sz w:val="18"/>
        <w:lang w:val="en-US"/>
      </w:rPr>
      <w:t>Material Issue - Jangad / On Approval Out Challan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F80558D"/>
    <w:multiLevelType w:val="singleLevel"/>
    <w:tmpl w:val="1F80558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92181"/>
    <w:rsid w:val="00D028E2"/>
    <w:rsid w:val="00D27FBB"/>
    <w:rsid w:val="0119785A"/>
    <w:rsid w:val="020709E3"/>
    <w:rsid w:val="026E0D49"/>
    <w:rsid w:val="02F22669"/>
    <w:rsid w:val="030A53B3"/>
    <w:rsid w:val="03482266"/>
    <w:rsid w:val="039A62DF"/>
    <w:rsid w:val="04A6648F"/>
    <w:rsid w:val="0547508E"/>
    <w:rsid w:val="063D3082"/>
    <w:rsid w:val="0667732A"/>
    <w:rsid w:val="071546AD"/>
    <w:rsid w:val="07373BE8"/>
    <w:rsid w:val="075220F4"/>
    <w:rsid w:val="07621BE9"/>
    <w:rsid w:val="07BE7CE5"/>
    <w:rsid w:val="084B71B4"/>
    <w:rsid w:val="086249FF"/>
    <w:rsid w:val="092B4520"/>
    <w:rsid w:val="09A87DA0"/>
    <w:rsid w:val="09E666C9"/>
    <w:rsid w:val="0A9C10C4"/>
    <w:rsid w:val="0AD61B81"/>
    <w:rsid w:val="0B603C52"/>
    <w:rsid w:val="0C5603BC"/>
    <w:rsid w:val="0C611412"/>
    <w:rsid w:val="0C6308E0"/>
    <w:rsid w:val="0C696F16"/>
    <w:rsid w:val="0CB54732"/>
    <w:rsid w:val="0D1F0495"/>
    <w:rsid w:val="0D214C69"/>
    <w:rsid w:val="0D6618D6"/>
    <w:rsid w:val="0DC12675"/>
    <w:rsid w:val="0DD423A8"/>
    <w:rsid w:val="0ECA51A8"/>
    <w:rsid w:val="0F856685"/>
    <w:rsid w:val="0FA57681"/>
    <w:rsid w:val="1056041C"/>
    <w:rsid w:val="10591EE1"/>
    <w:rsid w:val="10685029"/>
    <w:rsid w:val="10A74764"/>
    <w:rsid w:val="110440A7"/>
    <w:rsid w:val="11295A20"/>
    <w:rsid w:val="119F605A"/>
    <w:rsid w:val="11D861DF"/>
    <w:rsid w:val="12141562"/>
    <w:rsid w:val="12563DB4"/>
    <w:rsid w:val="128175D7"/>
    <w:rsid w:val="128820E1"/>
    <w:rsid w:val="128E1E81"/>
    <w:rsid w:val="12936308"/>
    <w:rsid w:val="13244572"/>
    <w:rsid w:val="13B50F04"/>
    <w:rsid w:val="13B660AC"/>
    <w:rsid w:val="142C0628"/>
    <w:rsid w:val="14AE3227"/>
    <w:rsid w:val="14EF46DF"/>
    <w:rsid w:val="14FF0269"/>
    <w:rsid w:val="1560191E"/>
    <w:rsid w:val="15B605E5"/>
    <w:rsid w:val="1628354E"/>
    <w:rsid w:val="16583A87"/>
    <w:rsid w:val="17915DD7"/>
    <w:rsid w:val="17B96D57"/>
    <w:rsid w:val="183F5EE7"/>
    <w:rsid w:val="18847755"/>
    <w:rsid w:val="18962766"/>
    <w:rsid w:val="18D2785B"/>
    <w:rsid w:val="18D3055C"/>
    <w:rsid w:val="19501B38"/>
    <w:rsid w:val="19F17E3E"/>
    <w:rsid w:val="1A0D12DF"/>
    <w:rsid w:val="1A21737F"/>
    <w:rsid w:val="1A5D279E"/>
    <w:rsid w:val="1B7B699D"/>
    <w:rsid w:val="1C0144BD"/>
    <w:rsid w:val="1C520946"/>
    <w:rsid w:val="1CA7647D"/>
    <w:rsid w:val="1CEC1BB4"/>
    <w:rsid w:val="1DC92B02"/>
    <w:rsid w:val="1DD920E7"/>
    <w:rsid w:val="1EAF37D3"/>
    <w:rsid w:val="1FE04BDC"/>
    <w:rsid w:val="204F4F90"/>
    <w:rsid w:val="20AC6A7E"/>
    <w:rsid w:val="21053439"/>
    <w:rsid w:val="21564427"/>
    <w:rsid w:val="21BF6CED"/>
    <w:rsid w:val="220E33FB"/>
    <w:rsid w:val="22D23126"/>
    <w:rsid w:val="23161447"/>
    <w:rsid w:val="23B4511E"/>
    <w:rsid w:val="23E14E6C"/>
    <w:rsid w:val="246B3FF5"/>
    <w:rsid w:val="248144B4"/>
    <w:rsid w:val="24A9250B"/>
    <w:rsid w:val="24CA2C17"/>
    <w:rsid w:val="24DE5462"/>
    <w:rsid w:val="24E04D0A"/>
    <w:rsid w:val="2561056D"/>
    <w:rsid w:val="25F35B50"/>
    <w:rsid w:val="26E5254D"/>
    <w:rsid w:val="27451C7A"/>
    <w:rsid w:val="275F60A8"/>
    <w:rsid w:val="27C2058D"/>
    <w:rsid w:val="27DFBDC0"/>
    <w:rsid w:val="28460DF5"/>
    <w:rsid w:val="2A1B5CDA"/>
    <w:rsid w:val="2A30159C"/>
    <w:rsid w:val="2B2960DD"/>
    <w:rsid w:val="2C1A2C71"/>
    <w:rsid w:val="2C704A6C"/>
    <w:rsid w:val="2E210F37"/>
    <w:rsid w:val="2E4B28BB"/>
    <w:rsid w:val="2F6E5A5D"/>
    <w:rsid w:val="30707442"/>
    <w:rsid w:val="30C61284"/>
    <w:rsid w:val="310D701C"/>
    <w:rsid w:val="31C4473C"/>
    <w:rsid w:val="31F97D80"/>
    <w:rsid w:val="324223A0"/>
    <w:rsid w:val="32A93554"/>
    <w:rsid w:val="32F9052C"/>
    <w:rsid w:val="33A22F43"/>
    <w:rsid w:val="33BE2D1F"/>
    <w:rsid w:val="33E437DA"/>
    <w:rsid w:val="342C2EA8"/>
    <w:rsid w:val="347A0A28"/>
    <w:rsid w:val="365C3F6C"/>
    <w:rsid w:val="367155F0"/>
    <w:rsid w:val="36E45DFB"/>
    <w:rsid w:val="37123142"/>
    <w:rsid w:val="372938E0"/>
    <w:rsid w:val="37661A13"/>
    <w:rsid w:val="37CD13CC"/>
    <w:rsid w:val="38394C4C"/>
    <w:rsid w:val="38763CC4"/>
    <w:rsid w:val="39724E55"/>
    <w:rsid w:val="39A76BCA"/>
    <w:rsid w:val="3A067668"/>
    <w:rsid w:val="3A9E53BA"/>
    <w:rsid w:val="3AB36BA1"/>
    <w:rsid w:val="3AD37E13"/>
    <w:rsid w:val="3AED5139"/>
    <w:rsid w:val="3AF925D3"/>
    <w:rsid w:val="3B5E1E02"/>
    <w:rsid w:val="3B799C4F"/>
    <w:rsid w:val="3B8102A9"/>
    <w:rsid w:val="3BCC3419"/>
    <w:rsid w:val="3BE47317"/>
    <w:rsid w:val="3D423410"/>
    <w:rsid w:val="3D5026AD"/>
    <w:rsid w:val="3D694581"/>
    <w:rsid w:val="3DA72FF0"/>
    <w:rsid w:val="3DB71065"/>
    <w:rsid w:val="3E2C0E0F"/>
    <w:rsid w:val="3EC71472"/>
    <w:rsid w:val="3F216F38"/>
    <w:rsid w:val="3FD333BD"/>
    <w:rsid w:val="4015092F"/>
    <w:rsid w:val="4395506D"/>
    <w:rsid w:val="43A61036"/>
    <w:rsid w:val="43A86526"/>
    <w:rsid w:val="43D922DF"/>
    <w:rsid w:val="44204C51"/>
    <w:rsid w:val="4426495C"/>
    <w:rsid w:val="44663E22"/>
    <w:rsid w:val="449547BA"/>
    <w:rsid w:val="451D0196"/>
    <w:rsid w:val="452B24C8"/>
    <w:rsid w:val="4542375F"/>
    <w:rsid w:val="45656174"/>
    <w:rsid w:val="458D5B36"/>
    <w:rsid w:val="45B354AB"/>
    <w:rsid w:val="45E5325F"/>
    <w:rsid w:val="460F66F5"/>
    <w:rsid w:val="46693892"/>
    <w:rsid w:val="46976762"/>
    <w:rsid w:val="46CB0D6C"/>
    <w:rsid w:val="46FD0CE4"/>
    <w:rsid w:val="471901B2"/>
    <w:rsid w:val="47A32315"/>
    <w:rsid w:val="47DA45FF"/>
    <w:rsid w:val="483031FD"/>
    <w:rsid w:val="48CD5281"/>
    <w:rsid w:val="49530BA5"/>
    <w:rsid w:val="49EA5A52"/>
    <w:rsid w:val="4AB4556F"/>
    <w:rsid w:val="4B9C5E9B"/>
    <w:rsid w:val="4BB048AB"/>
    <w:rsid w:val="4BED58F9"/>
    <w:rsid w:val="4C9F17C3"/>
    <w:rsid w:val="4CC35A26"/>
    <w:rsid w:val="4CDD7C2A"/>
    <w:rsid w:val="4D70409A"/>
    <w:rsid w:val="4DE8631D"/>
    <w:rsid w:val="4E217FEA"/>
    <w:rsid w:val="4E3601CC"/>
    <w:rsid w:val="4E3D6F1E"/>
    <w:rsid w:val="4E3F66C2"/>
    <w:rsid w:val="4E6C395B"/>
    <w:rsid w:val="4EE01C53"/>
    <w:rsid w:val="4EF02A66"/>
    <w:rsid w:val="4F011A35"/>
    <w:rsid w:val="4F0D06C9"/>
    <w:rsid w:val="4F1E54F7"/>
    <w:rsid w:val="4F252466"/>
    <w:rsid w:val="505B3C87"/>
    <w:rsid w:val="510735D6"/>
    <w:rsid w:val="522A7116"/>
    <w:rsid w:val="52351487"/>
    <w:rsid w:val="525C4C16"/>
    <w:rsid w:val="53C12435"/>
    <w:rsid w:val="53E030A9"/>
    <w:rsid w:val="54687EC8"/>
    <w:rsid w:val="54A85071"/>
    <w:rsid w:val="55081090"/>
    <w:rsid w:val="550D2817"/>
    <w:rsid w:val="551860AA"/>
    <w:rsid w:val="55C4357D"/>
    <w:rsid w:val="55DA5C93"/>
    <w:rsid w:val="56D04F7D"/>
    <w:rsid w:val="56FD5545"/>
    <w:rsid w:val="57E253C4"/>
    <w:rsid w:val="58035BF4"/>
    <w:rsid w:val="587F7F7C"/>
    <w:rsid w:val="58F145F0"/>
    <w:rsid w:val="59454840"/>
    <w:rsid w:val="595B2360"/>
    <w:rsid w:val="59B556B8"/>
    <w:rsid w:val="59FE3934"/>
    <w:rsid w:val="5A591444"/>
    <w:rsid w:val="5AFC44A5"/>
    <w:rsid w:val="5BC93EA4"/>
    <w:rsid w:val="5BCC7C20"/>
    <w:rsid w:val="5C0B7733"/>
    <w:rsid w:val="5C155F84"/>
    <w:rsid w:val="5C8310BE"/>
    <w:rsid w:val="5C9757F6"/>
    <w:rsid w:val="5CB62828"/>
    <w:rsid w:val="5CF343FF"/>
    <w:rsid w:val="5D1C5A4F"/>
    <w:rsid w:val="5D3543FB"/>
    <w:rsid w:val="5E71B4E9"/>
    <w:rsid w:val="5EA47E55"/>
    <w:rsid w:val="5EDC3864"/>
    <w:rsid w:val="600532C8"/>
    <w:rsid w:val="607D515C"/>
    <w:rsid w:val="60F03B02"/>
    <w:rsid w:val="60FD2E3F"/>
    <w:rsid w:val="62B06376"/>
    <w:rsid w:val="62F7456C"/>
    <w:rsid w:val="634642EB"/>
    <w:rsid w:val="634755F0"/>
    <w:rsid w:val="63FF2BB3"/>
    <w:rsid w:val="64BF6C21"/>
    <w:rsid w:val="64E02CD6"/>
    <w:rsid w:val="65990AD2"/>
    <w:rsid w:val="65DB55A9"/>
    <w:rsid w:val="65F57C6C"/>
    <w:rsid w:val="664F7AE6"/>
    <w:rsid w:val="66731EDC"/>
    <w:rsid w:val="668E6B8C"/>
    <w:rsid w:val="6747521A"/>
    <w:rsid w:val="67C2297B"/>
    <w:rsid w:val="68AA23E3"/>
    <w:rsid w:val="68EC15C7"/>
    <w:rsid w:val="69FD6E54"/>
    <w:rsid w:val="6A7A0BEF"/>
    <w:rsid w:val="6A9C6F1F"/>
    <w:rsid w:val="6AD4581E"/>
    <w:rsid w:val="6BD239F5"/>
    <w:rsid w:val="6BD4154A"/>
    <w:rsid w:val="6C0F7FD7"/>
    <w:rsid w:val="6C6E396A"/>
    <w:rsid w:val="6D4A2516"/>
    <w:rsid w:val="6E5874A5"/>
    <w:rsid w:val="6EDA5B74"/>
    <w:rsid w:val="6FA9732B"/>
    <w:rsid w:val="70984BC8"/>
    <w:rsid w:val="70CD3D9D"/>
    <w:rsid w:val="71EC2465"/>
    <w:rsid w:val="72C72545"/>
    <w:rsid w:val="732D2C73"/>
    <w:rsid w:val="73691968"/>
    <w:rsid w:val="74024296"/>
    <w:rsid w:val="75A02087"/>
    <w:rsid w:val="75AD1D3D"/>
    <w:rsid w:val="762863FA"/>
    <w:rsid w:val="76B97E09"/>
    <w:rsid w:val="76D3319B"/>
    <w:rsid w:val="77106D79"/>
    <w:rsid w:val="774C0A76"/>
    <w:rsid w:val="777D1E86"/>
    <w:rsid w:val="77845D5F"/>
    <w:rsid w:val="77C231F8"/>
    <w:rsid w:val="78086307"/>
    <w:rsid w:val="7831493E"/>
    <w:rsid w:val="785F4189"/>
    <w:rsid w:val="791B233D"/>
    <w:rsid w:val="7AD8527C"/>
    <w:rsid w:val="7B3A0038"/>
    <w:rsid w:val="7B539F84"/>
    <w:rsid w:val="7B675786"/>
    <w:rsid w:val="7C675328"/>
    <w:rsid w:val="7CB10C20"/>
    <w:rsid w:val="7D812CE5"/>
    <w:rsid w:val="7DDF2A72"/>
    <w:rsid w:val="7DFEA712"/>
    <w:rsid w:val="7E004857"/>
    <w:rsid w:val="7E4A0D41"/>
    <w:rsid w:val="7E6ECCFE"/>
    <w:rsid w:val="7EAE201A"/>
    <w:rsid w:val="7F0B7D77"/>
    <w:rsid w:val="7FAE74C9"/>
    <w:rsid w:val="7FCC46C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2024-01-01T07:47:18Z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45A8DA8AC1C14416AE073FF004BC5F1E</vt:lpwstr>
  </property>
</Properties>
</file>