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CURRICULUM VITAE</w:t>
      </w:r>
    </w:p>
    <w:p>
      <w:pPr>
        <w:pStyle w:val="style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style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IRFAN </w:t>
      </w:r>
      <w:r>
        <w:rPr>
          <w:rFonts w:ascii="Times New Roman" w:hAnsi="Times New Roman"/>
          <w:sz w:val="24"/>
        </w:rPr>
        <w:t>TAPAKEER</w:t>
      </w:r>
    </w:p>
    <w:p>
      <w:pPr>
        <w:pStyle w:val="style0"/>
        <w:rPr/>
      </w:pPr>
    </w:p>
    <w:p>
      <w:pPr>
        <w:pStyle w:val="style90"/>
        <w:jc w:val="both"/>
        <w:rPr>
          <w:rFonts w:ascii="Times New Roman" w:cs="Times New Roman" w:eastAsia="MS Mincho" w:hAnsi="Times New Roman"/>
          <w:sz w:val="22"/>
          <w:szCs w:val="22"/>
        </w:rPr>
      </w:pPr>
      <w:r>
        <w:rPr>
          <w:rFonts w:ascii="Times New Roman" w:cs="Times New Roman" w:hAnsi="Times New Roman"/>
          <w:sz w:val="24"/>
          <w:szCs w:val="24"/>
        </w:rPr>
        <w:sym w:font="Wingdings" w:char="f029"/>
      </w:r>
      <w:r>
        <w:rPr>
          <w:rFonts w:ascii="Times New Roman" w:cs="Times New Roman" w:hAnsi="Times New Roman"/>
          <w:sz w:val="24"/>
          <w:szCs w:val="24"/>
        </w:rPr>
        <w:t xml:space="preserve">  : </w:t>
      </w:r>
      <w:r>
        <w:rPr>
          <w:rFonts w:ascii="Times New Roman" w:cs="Times New Roman" w:hAnsi="Times New Roman"/>
          <w:sz w:val="22"/>
          <w:szCs w:val="22"/>
        </w:rPr>
        <w:t>9986801484</w:t>
      </w:r>
    </w:p>
    <w:p>
      <w:pPr>
        <w:pStyle w:val="style0"/>
        <w:tabs>
          <w:tab w:val="right" w:leader="none" w:pos="8640"/>
        </w:tabs>
        <w:rPr>
          <w:sz w:val="22"/>
          <w:szCs w:val="22"/>
        </w:rPr>
      </w:pPr>
      <w:r>
        <w:rPr>
          <w:sz w:val="22"/>
          <w:szCs w:val="22"/>
        </w:rPr>
        <w:sym w:font="Wingdings" w:char="f02a"/>
      </w:r>
      <w:r>
        <w:rPr>
          <w:sz w:val="22"/>
          <w:szCs w:val="22"/>
        </w:rPr>
        <w:t xml:space="preserve"> : irfan.</w:t>
      </w:r>
      <w:r>
        <w:rPr>
          <w:sz w:val="22"/>
          <w:szCs w:val="22"/>
        </w:rPr>
        <w:t>tapakeer@</w:t>
      </w:r>
      <w:r>
        <w:rPr>
          <w:sz w:val="22"/>
          <w:szCs w:val="22"/>
        </w:rPr>
        <w:t>gmail</w:t>
      </w:r>
      <w:r>
        <w:rPr>
          <w:sz w:val="22"/>
          <w:szCs w:val="22"/>
        </w:rPr>
        <w:t>.com</w:t>
      </w:r>
    </w:p>
    <w:p>
      <w:pPr>
        <w:pStyle w:val="style0"/>
        <w:rPr>
          <w:b/>
          <w:sz w:val="22"/>
          <w:szCs w:val="22"/>
          <w:u w:val="single"/>
        </w:rPr>
      </w:pPr>
    </w:p>
    <w:tbl>
      <w:tblPr>
        <w:tblpPr w:leftFromText="180" w:rightFromText="180" w:topFromText="0" w:bottomFromText="0" w:vertAnchor="text" w:horzAnchor="margin" w:tblpXSpec="left" w:tblpY="25"/>
        <w:tblW w:w="94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6"/>
      </w:tblGrid>
      <w:tr>
        <w:trPr>
          <w:trHeight w:val="298" w:hRule="atLeast"/>
        </w:trPr>
        <w:tc>
          <w:tcPr>
            <w:tcW w:w="9476" w:type="dxa"/>
            <w:tcBorders/>
            <w:shd w:val="clear" w:color="auto" w:fill="d9d9d9"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Career objective</w:t>
            </w:r>
          </w:p>
        </w:tc>
      </w:tr>
    </w:tbl>
    <w:p>
      <w:pPr>
        <w:pStyle w:val="style0"/>
        <w:rPr>
          <w:sz w:val="22"/>
          <w:szCs w:val="22"/>
        </w:rPr>
      </w:pPr>
    </w:p>
    <w:p>
      <w:pPr>
        <w:pStyle w:val="style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Looking forward for an opportunity in a challenging environment, where I can utilize my experience and skills in contributing effectively to the success of the organization and also for the improvement of my personal.</w:t>
      </w:r>
    </w:p>
    <w:p>
      <w:pPr>
        <w:pStyle w:val="style0"/>
        <w:rPr>
          <w:sz w:val="22"/>
          <w:szCs w:val="22"/>
        </w:rPr>
      </w:pPr>
    </w:p>
    <w:tbl>
      <w:tblPr>
        <w:tblpPr w:leftFromText="180" w:rightFromText="180" w:topFromText="0" w:bottomFromText="0" w:vertAnchor="text" w:horzAnchor="margin" w:tblpXSpec="left" w:tblpY="25"/>
        <w:tblW w:w="94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6"/>
      </w:tblGrid>
      <w:tr>
        <w:trPr>
          <w:trHeight w:val="298" w:hRule="atLeast"/>
        </w:trPr>
        <w:tc>
          <w:tcPr>
            <w:tcW w:w="9476" w:type="dxa"/>
            <w:tcBorders/>
            <w:shd w:val="clear" w:color="auto" w:fill="d9d9d9"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Work Experience</w:t>
            </w:r>
          </w:p>
        </w:tc>
      </w:tr>
    </w:tbl>
    <w:p>
      <w:pPr>
        <w:pStyle w:val="style0"/>
        <w:rPr>
          <w:b/>
          <w:sz w:val="22"/>
          <w:szCs w:val="22"/>
        </w:rPr>
      </w:pPr>
    </w:p>
    <w:p>
      <w:pPr>
        <w:pStyle w:val="style0"/>
        <w:widowControl w:val="false"/>
        <w:tabs>
          <w:tab w:val="left" w:leader="none" w:pos="450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80" w:lineRule="auto" w:line="312"/>
        <w:rPr>
          <w:b/>
          <w:bCs/>
          <w:u w:val="single"/>
        </w:rPr>
      </w:pPr>
      <w:r>
        <w:rPr>
          <w:b/>
        </w:rPr>
        <w:t xml:space="preserve">1. </w:t>
      </w:r>
      <w:r>
        <w:rPr>
          <w:b/>
          <w:u w:val="single"/>
        </w:rPr>
        <w:t xml:space="preserve">Organization – </w:t>
      </w:r>
      <w:r>
        <w:rPr>
          <w:b/>
          <w:bCs/>
          <w:u w:val="single"/>
        </w:rPr>
        <w:t>Great West Global (GWG)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Designation</w:t>
      </w:r>
      <w:r>
        <w:rPr>
          <w:sz w:val="22"/>
          <w:szCs w:val="22"/>
        </w:rPr>
        <w:tab/>
      </w:r>
      <w:r>
        <w:rPr>
          <w:sz w:val="22"/>
          <w:szCs w:val="22"/>
        </w:rPr>
        <w:t>:    Sr Spec Conversion Part Data Setup – Empower Operations.</w:t>
      </w:r>
    </w:p>
    <w:p>
      <w:pPr>
        <w:pStyle w:val="style0"/>
        <w:rPr>
          <w:sz w:val="16"/>
          <w:szCs w:val="16"/>
        </w:rPr>
      </w:pP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Duration</w:t>
      </w:r>
      <w:r>
        <w:rPr>
          <w:sz w:val="22"/>
          <w:szCs w:val="22"/>
        </w:rPr>
        <w:tab/>
      </w:r>
      <w:r>
        <w:rPr>
          <w:sz w:val="22"/>
          <w:szCs w:val="22"/>
        </w:rPr>
        <w:t>:    From June 2018 to March 2020.</w:t>
      </w:r>
    </w:p>
    <w:p>
      <w:pPr>
        <w:pStyle w:val="style0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Job Description:    Operations Implementation (</w:t>
      </w:r>
      <w:r>
        <w:rPr>
          <w:bCs/>
          <w:sz w:val="22"/>
          <w:szCs w:val="22"/>
        </w:rPr>
        <w:t>Conversion Participant Data Load)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widowControl w:val="false"/>
        <w:tabs>
          <w:tab w:val="left" w:leader="none" w:pos="450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80" w:lineRule="auto" w:line="31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Responsibilities U</w:t>
      </w:r>
      <w:r>
        <w:rPr>
          <w:b/>
          <w:sz w:val="22"/>
          <w:szCs w:val="22"/>
          <w:u w:val="single"/>
        </w:rPr>
        <w:t>ndertaken</w:t>
      </w:r>
      <w:r>
        <w:rPr>
          <w:b/>
          <w:sz w:val="22"/>
          <w:szCs w:val="22"/>
          <w:u w:val="single"/>
        </w:rPr>
        <w:t>: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450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80" w:lineRule="auto" w:line="312"/>
        <w:rPr>
          <w:sz w:val="22"/>
          <w:szCs w:val="22"/>
        </w:rPr>
      </w:pPr>
      <w:r>
        <w:rPr>
          <w:sz w:val="22"/>
          <w:szCs w:val="22"/>
        </w:rPr>
        <w:t>Responsible for verification, validation &amp;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formatting the data received from the Prior Record Keeper and load them into the GWG systems per the requirement at a plan level.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450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80" w:lineRule="auto" w:line="312"/>
        <w:rPr>
          <w:sz w:val="22"/>
          <w:szCs w:val="22"/>
        </w:rPr>
      </w:pPr>
      <w:r>
        <w:rPr>
          <w:sz w:val="22"/>
          <w:szCs w:val="22"/>
        </w:rPr>
        <w:t>Responsible for valida</w:t>
      </w:r>
      <w:r>
        <w:rPr>
          <w:sz w:val="22"/>
          <w:szCs w:val="22"/>
        </w:rPr>
        <w:t>ting &amp; loading the Participants</w:t>
      </w:r>
      <w:r>
        <w:rPr>
          <w:sz w:val="22"/>
          <w:szCs w:val="22"/>
        </w:rPr>
        <w:t xml:space="preserve"> Fund Balances, Loans, Contributions &amp; Distributions History &amp; Basic Information at a plan level.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450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80" w:lineRule="auto" w:line="312"/>
        <w:rPr>
          <w:sz w:val="22"/>
          <w:szCs w:val="22"/>
          <w:u w:val="single"/>
        </w:rPr>
      </w:pPr>
      <w:r>
        <w:rPr>
          <w:sz w:val="22"/>
          <w:szCs w:val="22"/>
        </w:rPr>
        <w:t>Responsible for data conversions of Large and Mega Market segments along with the emerging market segment.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450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80" w:lineRule="auto" w:line="312"/>
        <w:rPr>
          <w:sz w:val="22"/>
          <w:szCs w:val="22"/>
          <w:u w:val="single"/>
        </w:rPr>
      </w:pPr>
      <w:r>
        <w:rPr>
          <w:sz w:val="22"/>
          <w:szCs w:val="22"/>
        </w:rPr>
        <w:t>Responsible for quality assurance to the Data loads by being a part of QC team.</w:t>
      </w:r>
    </w:p>
    <w:p>
      <w:pPr>
        <w:pStyle w:val="style0"/>
        <w:rPr>
          <w:b/>
          <w:sz w:val="16"/>
          <w:szCs w:val="16"/>
        </w:rPr>
      </w:pPr>
    </w:p>
    <w:p>
      <w:pPr>
        <w:pStyle w:val="style0"/>
        <w:rPr>
          <w:b/>
          <w:sz w:val="16"/>
          <w:szCs w:val="16"/>
        </w:rPr>
      </w:pPr>
    </w:p>
    <w:p>
      <w:pPr>
        <w:pStyle w:val="style0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>Organization – Mphasis Limited an HP Company</w:t>
      </w:r>
    </w:p>
    <w:p>
      <w:pPr>
        <w:pStyle w:val="style0"/>
        <w:rPr>
          <w:sz w:val="16"/>
          <w:szCs w:val="16"/>
        </w:rPr>
      </w:pPr>
    </w:p>
    <w:p>
      <w:pPr>
        <w:pStyle w:val="style0"/>
        <w:rPr>
          <w:sz w:val="16"/>
          <w:szCs w:val="16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Designation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   Sr. </w:t>
      </w:r>
      <w:r>
        <w:rPr>
          <w:sz w:val="22"/>
          <w:szCs w:val="22"/>
        </w:rPr>
        <w:t>Officer</w:t>
      </w:r>
      <w:r>
        <w:rPr>
          <w:sz w:val="22"/>
          <w:szCs w:val="22"/>
        </w:rPr>
        <w:t>-Process Quality - I</w:t>
      </w:r>
    </w:p>
    <w:p>
      <w:pPr>
        <w:pStyle w:val="style0"/>
        <w:rPr>
          <w:sz w:val="16"/>
          <w:szCs w:val="16"/>
        </w:rPr>
      </w:pP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Duration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From Oct </w:t>
      </w:r>
      <w:r>
        <w:rPr>
          <w:sz w:val="22"/>
          <w:szCs w:val="22"/>
        </w:rPr>
        <w:t>2011 to June 2014</w:t>
      </w:r>
      <w:r>
        <w:rPr>
          <w:sz w:val="22"/>
          <w:szCs w:val="22"/>
        </w:rPr>
        <w:t xml:space="preserve"> and re-joined from June 2015 to </w:t>
      </w:r>
      <w:r>
        <w:rPr>
          <w:sz w:val="22"/>
          <w:szCs w:val="22"/>
          <w:lang w:val="en-US"/>
        </w:rPr>
        <w:t>June 2018</w:t>
      </w:r>
      <w:r>
        <w:rPr>
          <w:sz w:val="22"/>
          <w:szCs w:val="22"/>
        </w:rPr>
        <w:t>.</w:t>
      </w:r>
    </w:p>
    <w:p>
      <w:pPr>
        <w:pStyle w:val="style0"/>
        <w:spacing w:lineRule="auto" w:line="480"/>
        <w:rPr>
          <w:sz w:val="20"/>
          <w:szCs w:val="20"/>
        </w:rPr>
      </w:pPr>
      <w:r>
        <w:rPr>
          <w:sz w:val="22"/>
          <w:szCs w:val="22"/>
        </w:rPr>
        <w:t xml:space="preserve">Job Description: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Project Money for Retirement Service Management (Defined Contribution).</w:t>
      </w:r>
      <w:r>
        <w:rPr>
          <w:sz w:val="20"/>
          <w:szCs w:val="20"/>
        </w:rPr>
        <w:t xml:space="preserve"> </w:t>
      </w: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Define Contribution</w:t>
      </w:r>
      <w:r>
        <w:rPr>
          <w:sz w:val="22"/>
          <w:szCs w:val="22"/>
        </w:rPr>
        <w:t>: It is all about define the contribution of Participant and give a distribution or withdrawal to</w:t>
      </w:r>
      <w:r>
        <w:rPr>
          <w:sz w:val="22"/>
          <w:szCs w:val="22"/>
        </w:rPr>
        <w:t xml:space="preserve"> participant in various methods.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widowControl w:val="false"/>
        <w:numPr>
          <w:ilvl w:val="0"/>
          <w:numId w:val="5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In-services withdrawal </w:t>
      </w:r>
    </w:p>
    <w:p>
      <w:pPr>
        <w:pStyle w:val="style0"/>
        <w:widowControl w:val="false"/>
        <w:numPr>
          <w:ilvl w:val="0"/>
          <w:numId w:val="5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After tax withdrawal </w:t>
      </w:r>
    </w:p>
    <w:p>
      <w:pPr>
        <w:pStyle w:val="style0"/>
        <w:widowControl w:val="false"/>
        <w:numPr>
          <w:ilvl w:val="0"/>
          <w:numId w:val="5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Hardship withdrawal</w:t>
      </w:r>
    </w:p>
    <w:p>
      <w:pPr>
        <w:pStyle w:val="style0"/>
        <w:widowControl w:val="false"/>
        <w:numPr>
          <w:ilvl w:val="0"/>
          <w:numId w:val="5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Loan origination </w:t>
      </w:r>
    </w:p>
    <w:p>
      <w:pPr>
        <w:pStyle w:val="style0"/>
        <w:widowControl w:val="false"/>
        <w:numPr>
          <w:ilvl w:val="0"/>
          <w:numId w:val="5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Loan offset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Roles and Responsibilities</w:t>
      </w:r>
      <w:r>
        <w:rPr>
          <w:b/>
          <w:sz w:val="22"/>
          <w:szCs w:val="22"/>
        </w:rPr>
        <w:t>: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sz w:val="12"/>
        </w:rPr>
      </w:pP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Understanding the process and requirements of the Clients as well as of the company.</w:t>
      </w:r>
    </w:p>
    <w:p>
      <w:pPr>
        <w:pStyle w:val="style0"/>
        <w:widowControl w:val="false"/>
        <w:autoSpaceDE w:val="false"/>
        <w:autoSpaceDN w:val="false"/>
        <w:adjustRightInd w:val="false"/>
        <w:ind w:left="720"/>
        <w:jc w:val="both"/>
        <w:rPr>
          <w:b/>
          <w:bCs/>
          <w:sz w:val="22"/>
          <w:szCs w:val="22"/>
        </w:rPr>
      </w:pP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jc w:val="both"/>
        <w:rPr>
          <w:sz w:val="22"/>
          <w:szCs w:val="22"/>
          <w:shd w:val="clear" w:color="auto" w:fill="f5f5ff"/>
        </w:rPr>
      </w:pPr>
      <w:r>
        <w:rPr>
          <w:sz w:val="22"/>
          <w:szCs w:val="22"/>
        </w:rPr>
        <w:t>Delivering the work to the client within the SLA period.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22"/>
          <w:szCs w:val="22"/>
          <w:shd w:val="clear" w:color="auto" w:fill="f5f5ff"/>
        </w:rPr>
      </w:pPr>
    </w:p>
    <w:p>
      <w:pPr>
        <w:pStyle w:val="style0"/>
        <w:widowControl w:val="false"/>
        <w:numPr>
          <w:ilvl w:val="0"/>
          <w:numId w:val="6"/>
        </w:numPr>
        <w:overflowPunct w:val="false"/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Overall managing the 401(K) plans of US Clients.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ind w:left="360"/>
        <w:jc w:val="both"/>
        <w:rPr>
          <w:sz w:val="10"/>
          <w:szCs w:val="10"/>
        </w:rPr>
      </w:pPr>
    </w:p>
    <w:p>
      <w:pPr>
        <w:pStyle w:val="style179"/>
        <w:numPr>
          <w:ilvl w:val="0"/>
          <w:numId w:val="6"/>
        </w:numPr>
        <w:spacing w:after="200"/>
        <w:rPr/>
      </w:pPr>
      <w:r>
        <w:t>Strict adherence to non disclosure of client information by preserving client confidentiality.</w:t>
      </w:r>
    </w:p>
    <w:p>
      <w:pPr>
        <w:pStyle w:val="style179"/>
        <w:rPr>
          <w:sz w:val="10"/>
          <w:szCs w:val="10"/>
        </w:rPr>
      </w:pPr>
    </w:p>
    <w:p>
      <w:pPr>
        <w:pStyle w:val="style0"/>
        <w:widowControl w:val="false"/>
        <w:numPr>
          <w:ilvl w:val="0"/>
          <w:numId w:val="6"/>
        </w:numPr>
        <w:autoSpaceDE w:val="false"/>
        <w:autoSpaceDN w:val="false"/>
        <w:adjustRightInd w:val="false"/>
        <w:jc w:val="both"/>
        <w:rPr>
          <w:sz w:val="22"/>
          <w:szCs w:val="22"/>
          <w:shd w:val="clear" w:color="auto" w:fill="f5f5ff"/>
        </w:rPr>
      </w:pPr>
      <w:r>
        <w:rPr>
          <w:sz w:val="22"/>
          <w:szCs w:val="22"/>
        </w:rPr>
        <w:t>Work involved trading in share market as per participant request from their Retirement account.</w:t>
      </w:r>
    </w:p>
    <w:p>
      <w:pPr>
        <w:pStyle w:val="style179"/>
        <w:rPr>
          <w:sz w:val="10"/>
          <w:szCs w:val="10"/>
          <w:shd w:val="clear" w:color="auto" w:fill="f5f5ff"/>
        </w:rPr>
      </w:pPr>
    </w:p>
    <w:p>
      <w:pPr>
        <w:pStyle w:val="style94"/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>Experience in</w:t>
      </w:r>
      <w:r>
        <w:rPr>
          <w:color w:val="000000"/>
          <w:sz w:val="22"/>
          <w:szCs w:val="22"/>
        </w:rPr>
        <w:t xml:space="preserve"> processing Termination jobs, In-service withdrawal, Hardship withdrawal, 59 &amp; ½ withdrawal, After-tax withdrawal, Rollover withdrawal, Loan processing, RMD processing, QDRO processing, Death processing, Compliance returns, IRA Activations and Offsetting the Terminated participants Loans.</w:t>
      </w:r>
    </w:p>
    <w:p>
      <w:pPr>
        <w:pStyle w:val="style0"/>
        <w:widowControl w:val="false"/>
        <w:autoSpaceDE w:val="false"/>
        <w:autoSpaceDN w:val="false"/>
        <w:adjustRightInd w:val="false"/>
        <w:ind w:left="720"/>
        <w:jc w:val="both"/>
        <w:rPr>
          <w:sz w:val="22"/>
          <w:szCs w:val="22"/>
          <w:shd w:val="clear" w:color="auto" w:fill="f5f5ff"/>
        </w:rPr>
      </w:pPr>
    </w:p>
    <w:p>
      <w:pPr>
        <w:pStyle w:val="style94"/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>Distribution of funds as per the eligibility criteria which involves research through various application to find out the particular plans, terms and conditions and distribute the funds accordingly.</w:t>
      </w:r>
    </w:p>
    <w:p>
      <w:pPr>
        <w:pStyle w:val="style94"/>
        <w:rPr>
          <w:color w:val="000000"/>
          <w:sz w:val="22"/>
          <w:szCs w:val="22"/>
        </w:rPr>
      </w:pPr>
    </w:p>
    <w:p>
      <w:pPr>
        <w:pStyle w:val="style179"/>
        <w:numPr>
          <w:ilvl w:val="0"/>
          <w:numId w:val="4"/>
        </w:numPr>
        <w:spacing w:after="200"/>
        <w:rPr/>
      </w:pPr>
      <w:r>
        <w:t>Completing assigned responsibilities within timelines.</w:t>
      </w:r>
    </w:p>
    <w:p>
      <w:pPr>
        <w:pStyle w:val="style0"/>
        <w:widowControl w:val="false"/>
        <w:numPr>
          <w:ilvl w:val="0"/>
          <w:numId w:val="7"/>
        </w:numPr>
        <w:autoSpaceDE w:val="false"/>
        <w:autoSpaceDN w:val="false"/>
        <w:adjustRightInd w:val="false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Providing high quality service to achieve maximum client Satisfaction.</w:t>
      </w:r>
    </w:p>
    <w:p>
      <w:pPr>
        <w:pStyle w:val="style0"/>
        <w:widowControl w:val="false"/>
        <w:autoSpaceDE w:val="false"/>
        <w:autoSpaceDN w:val="false"/>
        <w:adjustRightInd w:val="false"/>
        <w:ind w:left="360"/>
        <w:jc w:val="both"/>
        <w:rPr>
          <w:b/>
          <w:bCs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left="720"/>
        <w:jc w:val="both"/>
        <w:rPr>
          <w:b/>
          <w:bCs/>
          <w:sz w:val="10"/>
          <w:szCs w:val="10"/>
        </w:rPr>
      </w:pPr>
    </w:p>
    <w:p>
      <w:pPr>
        <w:pStyle w:val="style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Additional Key Responsibilities</w:t>
      </w:r>
      <w:r>
        <w:rPr>
          <w:b/>
          <w:sz w:val="22"/>
          <w:szCs w:val="22"/>
          <w:u w:val="single"/>
        </w:rPr>
        <w:t>:</w:t>
      </w:r>
    </w:p>
    <w:p>
      <w:pPr>
        <w:pStyle w:val="style0"/>
        <w:rPr>
          <w:b/>
          <w:sz w:val="22"/>
          <w:szCs w:val="22"/>
          <w:u w:val="single"/>
        </w:rPr>
      </w:pPr>
    </w:p>
    <w:p>
      <w:pPr>
        <w:pStyle w:val="style179"/>
        <w:numPr>
          <w:ilvl w:val="0"/>
          <w:numId w:val="12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Quality Control (QC).</w:t>
      </w:r>
    </w:p>
    <w:p>
      <w:pPr>
        <w:pStyle w:val="style179"/>
        <w:numPr>
          <w:ilvl w:val="0"/>
          <w:numId w:val="12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Preparing production report of individual associate from MIS and send it to respective authority.</w:t>
      </w:r>
    </w:p>
    <w:p>
      <w:pPr>
        <w:pStyle w:val="style0"/>
        <w:widowControl w:val="false"/>
        <w:numPr>
          <w:ilvl w:val="0"/>
          <w:numId w:val="12"/>
        </w:numPr>
        <w:autoSpaceDE w:val="false"/>
        <w:autoSpaceDN w:val="false"/>
        <w:adjustRightInd w:val="false"/>
        <w:spacing w:lineRule="auto" w:line="360"/>
        <w:jc w:val="both"/>
        <w:rPr>
          <w:sz w:val="22"/>
          <w:szCs w:val="22"/>
          <w:shd w:val="clear" w:color="auto" w:fill="f5f5ff"/>
        </w:rPr>
      </w:pPr>
      <w:r>
        <w:rPr>
          <w:sz w:val="22"/>
          <w:szCs w:val="22"/>
        </w:rPr>
        <w:t>Analyzing the work flow and allocating work to the team members.</w:t>
      </w:r>
    </w:p>
    <w:p>
      <w:pPr>
        <w:pStyle w:val="style179"/>
        <w:numPr>
          <w:ilvl w:val="0"/>
          <w:numId w:val="12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Overall monitoring &amp; looking into training needs of the new comers into the team.</w:t>
      </w:r>
    </w:p>
    <w:p>
      <w:pPr>
        <w:pStyle w:val="style179"/>
        <w:numPr>
          <w:ilvl w:val="0"/>
          <w:numId w:val="12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Providing </w:t>
      </w:r>
      <w:r>
        <w:rPr>
          <w:sz w:val="22"/>
          <w:szCs w:val="22"/>
        </w:rPr>
        <w:t xml:space="preserve">assistance and clarification </w:t>
      </w:r>
      <w:r>
        <w:rPr>
          <w:sz w:val="22"/>
          <w:szCs w:val="22"/>
        </w:rPr>
        <w:t>to the team in processing the task assigned.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tbl>
      <w:tblPr>
        <w:tblpPr w:leftFromText="180" w:rightFromText="180" w:topFromText="0" w:bottomFromText="0" w:vertAnchor="text" w:horzAnchor="margin" w:tblpXSpec="left" w:tblpY="25"/>
        <w:tblW w:w="94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6"/>
      </w:tblGrid>
      <w:tr>
        <w:trPr>
          <w:trHeight w:val="298" w:hRule="atLeast"/>
        </w:trPr>
        <w:tc>
          <w:tcPr>
            <w:tcW w:w="9476" w:type="dxa"/>
            <w:tcBorders/>
            <w:shd w:val="clear" w:color="auto" w:fill="d9d9d9"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Academics</w:t>
            </w:r>
          </w:p>
        </w:tc>
      </w:tr>
    </w:tbl>
    <w:p>
      <w:pPr>
        <w:pStyle w:val="style0"/>
        <w:tabs>
          <w:tab w:val="left" w:leader="none" w:pos="4320"/>
        </w:tabs>
        <w:rPr>
          <w:b/>
          <w:u w:val="single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0"/>
      </w:tblGrid>
      <w:tr>
        <w:trPr>
          <w:trHeight w:val="195" w:hRule="atLeast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pStyle w:val="style0"/>
              <w:rPr>
                <w:sz w:val="22"/>
                <w:szCs w:val="22"/>
              </w:rPr>
            </w:pPr>
          </w:p>
          <w:tbl>
            <w:tblPr>
              <w:tblW w:w="9436" w:type="dxa"/>
              <w:tblCellSpacing w:w="20" w:type="dxa"/>
              <w:tblInd w:w="5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5"/>
              <w:gridCol w:w="2230"/>
              <w:gridCol w:w="2186"/>
              <w:gridCol w:w="1337"/>
              <w:gridCol w:w="1525"/>
            </w:tblGrid>
            <w:tr>
              <w:trPr>
                <w:trHeight w:val="157" w:hRule="atLeast"/>
                <w:tblCellSpacing w:w="20" w:type="dxa"/>
              </w:trPr>
              <w:tc>
                <w:tcPr>
                  <w:tcW w:w="2101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Course</w:t>
                  </w:r>
                </w:p>
              </w:tc>
              <w:tc>
                <w:tcPr>
                  <w:tcW w:w="2174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Institution</w:t>
                  </w:r>
                </w:p>
              </w:tc>
              <w:tc>
                <w:tcPr>
                  <w:tcW w:w="2131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Board/University</w:t>
                  </w:r>
                </w:p>
              </w:tc>
              <w:tc>
                <w:tcPr>
                  <w:tcW w:w="1303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Year of Passing</w:t>
                  </w:r>
                </w:p>
              </w:tc>
              <w:tc>
                <w:tcPr>
                  <w:tcW w:w="1487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Percentage</w:t>
                  </w:r>
                </w:p>
              </w:tc>
            </w:tr>
            <w:tr>
              <w:tblPrEx/>
              <w:trPr>
                <w:trHeight w:val="722" w:hRule="atLeast"/>
                <w:tblCellSpacing w:w="20" w:type="dxa"/>
              </w:trPr>
              <w:tc>
                <w:tcPr>
                  <w:tcW w:w="2101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rFonts w:eastAsia="SimSun-ExtB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SimSun-ExtB"/>
                      <w:b/>
                      <w:bCs/>
                      <w:sz w:val="22"/>
                      <w:szCs w:val="22"/>
                    </w:rPr>
                    <w:t>M.B.A</w:t>
                  </w:r>
                  <w:r>
                    <w:rPr>
                      <w:rFonts w:eastAsia="SimSun-ExtB"/>
                      <w:b/>
                      <w:bCs/>
                      <w:sz w:val="22"/>
                      <w:szCs w:val="22"/>
                    </w:rPr>
                    <w:t xml:space="preserve">              </w:t>
                  </w:r>
                  <w:r>
                    <w:rPr>
                      <w:rFonts w:eastAsia="SimSun-ExtB"/>
                      <w:bCs/>
                      <w:sz w:val="22"/>
                      <w:szCs w:val="22"/>
                    </w:rPr>
                    <w:t>(Finance &amp;Mrktng)</w:t>
                  </w:r>
                </w:p>
              </w:tc>
              <w:tc>
                <w:tcPr>
                  <w:tcW w:w="2174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Vivekananda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Degree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College of Management Studies, Bangalore</w:t>
                  </w:r>
                </w:p>
              </w:tc>
              <w:tc>
                <w:tcPr>
                  <w:tcW w:w="2131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Bangalore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 xml:space="preserve">University </w:t>
                  </w:r>
                </w:p>
              </w:tc>
              <w:tc>
                <w:tcPr>
                  <w:tcW w:w="1303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1487" w:type="dxa"/>
                  <w:tcBorders/>
                  <w:shd w:val="clear" w:color="auto" w:fill="auto"/>
                </w:tcPr>
                <w:p>
                  <w:pPr>
                    <w:pStyle w:val="style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3.77%</w:t>
                  </w:r>
                </w:p>
              </w:tc>
            </w:tr>
            <w:tr>
              <w:tblPrEx/>
              <w:trPr>
                <w:trHeight w:val="478" w:hRule="atLeast"/>
                <w:tblCellSpacing w:w="20" w:type="dxa"/>
              </w:trPr>
              <w:tc>
                <w:tcPr>
                  <w:tcW w:w="2101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rFonts w:eastAsia="SimSun-ExtB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SimSun-ExtB"/>
                      <w:b/>
                      <w:bCs/>
                      <w:sz w:val="22"/>
                      <w:szCs w:val="22"/>
                    </w:rPr>
                    <w:t>B.B.A</w:t>
                  </w:r>
                </w:p>
              </w:tc>
              <w:tc>
                <w:tcPr>
                  <w:tcW w:w="2174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LET college, Gokak</w:t>
                  </w:r>
                </w:p>
              </w:tc>
              <w:tc>
                <w:tcPr>
                  <w:tcW w:w="2131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Karnataka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University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Dharwad</w:t>
                  </w:r>
                </w:p>
              </w:tc>
              <w:tc>
                <w:tcPr>
                  <w:tcW w:w="1303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2008</w:t>
                  </w:r>
                </w:p>
              </w:tc>
              <w:tc>
                <w:tcPr>
                  <w:tcW w:w="1487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62.68%</w:t>
                  </w:r>
                </w:p>
              </w:tc>
            </w:tr>
            <w:tr>
              <w:tblPrEx/>
              <w:trPr>
                <w:trHeight w:val="722" w:hRule="atLeast"/>
                <w:tblCellSpacing w:w="20" w:type="dxa"/>
              </w:trPr>
              <w:tc>
                <w:tcPr>
                  <w:tcW w:w="2101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rFonts w:eastAsia="SimSun-ExtB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SimSun-ExtB"/>
                      <w:b/>
                      <w:bCs/>
                      <w:sz w:val="22"/>
                      <w:szCs w:val="22"/>
                    </w:rPr>
                    <w:t>P.U.C</w:t>
                  </w:r>
                </w:p>
              </w:tc>
              <w:tc>
                <w:tcPr>
                  <w:tcW w:w="2174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Govt PU College, Gokak</w:t>
                  </w:r>
                </w:p>
              </w:tc>
              <w:tc>
                <w:tcPr>
                  <w:tcW w:w="2131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P.U. Board</w:t>
                  </w:r>
                </w:p>
              </w:tc>
              <w:tc>
                <w:tcPr>
                  <w:tcW w:w="1303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2005</w:t>
                  </w:r>
                </w:p>
              </w:tc>
              <w:tc>
                <w:tcPr>
                  <w:tcW w:w="1487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74.66%</w:t>
                  </w:r>
                </w:p>
              </w:tc>
            </w:tr>
            <w:tr>
              <w:tblPrEx/>
              <w:trPr>
                <w:trHeight w:val="478" w:hRule="atLeast"/>
                <w:tblCellSpacing w:w="20" w:type="dxa"/>
              </w:trPr>
              <w:tc>
                <w:tcPr>
                  <w:tcW w:w="2101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rFonts w:eastAsia="SimSun-ExtB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SimSun-ExtB"/>
                      <w:b/>
                      <w:bCs/>
                      <w:sz w:val="22"/>
                      <w:szCs w:val="22"/>
                    </w:rPr>
                    <w:t>S. S. L. C</w:t>
                  </w:r>
                </w:p>
              </w:tc>
              <w:tc>
                <w:tcPr>
                  <w:tcW w:w="2174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NES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School, Gokak</w:t>
                  </w:r>
                </w:p>
              </w:tc>
              <w:tc>
                <w:tcPr>
                  <w:tcW w:w="2131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K.S.E.E.B</w:t>
                  </w:r>
                </w:p>
              </w:tc>
              <w:tc>
                <w:tcPr>
                  <w:tcW w:w="1303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2003</w:t>
                  </w:r>
                </w:p>
              </w:tc>
              <w:tc>
                <w:tcPr>
                  <w:tcW w:w="1487" w:type="dxa"/>
                  <w:tcBorders/>
                  <w:shd w:val="clear" w:color="auto" w:fill="auto"/>
                </w:tcPr>
                <w:p>
                  <w:pPr>
                    <w:pStyle w:val="style0"/>
                    <w:widowControl w:val="false"/>
                    <w:pBdr>
                      <w:between w:val="single" w:sz="4" w:space="1" w:color="auto"/>
                    </w:pBdr>
                    <w:autoSpaceDE w:val="false"/>
                    <w:autoSpaceDN w:val="false"/>
                    <w:adjustRightInd w:val="false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57.92%</w:t>
                  </w:r>
                </w:p>
              </w:tc>
            </w:tr>
          </w:tbl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pStyle w:val="style0"/>
        <w:tabs>
          <w:tab w:val="left" w:leader="none" w:pos="4320"/>
        </w:tabs>
        <w:spacing w:lineRule="auto" w:line="360"/>
        <w:rPr>
          <w:b/>
          <w:u w:val="single"/>
        </w:rPr>
      </w:pPr>
    </w:p>
    <w:p>
      <w:pPr>
        <w:pStyle w:val="style0"/>
        <w:tabs>
          <w:tab w:val="left" w:leader="none" w:pos="4320"/>
        </w:tabs>
        <w:spacing w:lineRule="auto" w:line="360"/>
        <w:rPr>
          <w:b/>
          <w:u w:val="single"/>
        </w:rPr>
      </w:pPr>
    </w:p>
    <w:tbl>
      <w:tblPr>
        <w:tblpPr w:leftFromText="180" w:rightFromText="180" w:topFromText="0" w:bottomFromText="0" w:vertAnchor="text" w:horzAnchor="margin" w:tblpXSpec="left" w:tblpY="25"/>
        <w:tblW w:w="94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6"/>
      </w:tblGrid>
      <w:tr>
        <w:trPr>
          <w:trHeight w:val="298" w:hRule="atLeast"/>
        </w:trPr>
        <w:tc>
          <w:tcPr>
            <w:tcW w:w="9476" w:type="dxa"/>
            <w:tcBorders/>
            <w:shd w:val="clear" w:color="auto" w:fill="d9d9d9"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Accolades</w:t>
            </w:r>
          </w:p>
        </w:tc>
      </w:tr>
    </w:tbl>
    <w:p>
      <w:pPr>
        <w:pStyle w:val="style0"/>
        <w:tabs>
          <w:tab w:val="left" w:leader="none" w:pos="4320"/>
        </w:tabs>
        <w:spacing w:lineRule="auto" w:line="276"/>
        <w:ind w:left="720"/>
        <w:jc w:val="both"/>
        <w:rPr>
          <w:sz w:val="22"/>
          <w:szCs w:val="22"/>
        </w:rPr>
      </w:pPr>
    </w:p>
    <w:p>
      <w:pPr>
        <w:pStyle w:val="style179"/>
        <w:widowControl w:val="false"/>
        <w:numPr>
          <w:ilvl w:val="0"/>
          <w:numId w:val="20"/>
        </w:numPr>
        <w:autoSpaceDE w:val="false"/>
        <w:autoSpaceDN w:val="false"/>
        <w:adjustRightInd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Recipient of the prestigious Summit Individual “</w:t>
      </w:r>
      <w:r>
        <w:rPr>
          <w:b/>
          <w:sz w:val="22"/>
          <w:szCs w:val="22"/>
        </w:rPr>
        <w:t>Spirit of Winning Award</w:t>
      </w:r>
      <w:r>
        <w:rPr>
          <w:sz w:val="22"/>
          <w:szCs w:val="22"/>
        </w:rPr>
        <w:t>”, (Best Performer Award) by Mphasis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month of 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(a) January 2013  (b) December 2016 (c) January 2018.</w:t>
      </w:r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Received </w:t>
      </w:r>
      <w:r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Star P</w:t>
      </w:r>
      <w:r>
        <w:rPr>
          <w:b/>
          <w:sz w:val="22"/>
          <w:szCs w:val="22"/>
        </w:rPr>
        <w:t>erformer Award”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month December 2017. </w:t>
      </w:r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Received several appreciation mails for promptly working in exceptional handling queue.</w:t>
      </w:r>
    </w:p>
    <w:p>
      <w:pPr>
        <w:pStyle w:val="style179"/>
        <w:widowControl w:val="false"/>
        <w:autoSpaceDE w:val="false"/>
        <w:autoSpaceDN w:val="false"/>
        <w:adjustRightInd w:val="false"/>
        <w:spacing w:lineRule="auto" w:line="276"/>
        <w:jc w:val="both"/>
        <w:rPr>
          <w:sz w:val="22"/>
          <w:szCs w:val="22"/>
        </w:rPr>
      </w:pPr>
    </w:p>
    <w:tbl>
      <w:tblPr>
        <w:tblpPr w:leftFromText="180" w:rightFromText="180" w:topFromText="0" w:bottomFromText="0" w:vertAnchor="text" w:horzAnchor="margin" w:tblpXSpec="left" w:tblpY="25"/>
        <w:tblW w:w="94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6"/>
      </w:tblGrid>
      <w:tr>
        <w:trPr>
          <w:trHeight w:val="298" w:hRule="atLeast"/>
        </w:trPr>
        <w:tc>
          <w:tcPr>
            <w:tcW w:w="9476" w:type="dxa"/>
            <w:tcBorders/>
            <w:shd w:val="clear" w:color="auto" w:fill="d9d9d9"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Key Strength</w:t>
            </w:r>
            <w:r>
              <w:rPr>
                <w:b/>
                <w:color w:val="000000"/>
              </w:rPr>
              <w:t>s</w:t>
            </w:r>
          </w:p>
        </w:tc>
      </w:tr>
    </w:tbl>
    <w:p>
      <w:pPr>
        <w:pStyle w:val="style0"/>
        <w:tabs>
          <w:tab w:val="left" w:leader="none" w:pos="1470"/>
        </w:tabs>
        <w:rPr/>
      </w:pPr>
    </w:p>
    <w:p>
      <w:pPr>
        <w:pStyle w:val="style0"/>
        <w:numPr>
          <w:ilvl w:val="0"/>
          <w:numId w:val="10"/>
        </w:numPr>
        <w:autoSpaceDE w:val="false"/>
        <w:autoSpaceDN w:val="false"/>
        <w:spacing w:lineRule="auto" w:line="360"/>
        <w:rPr>
          <w:b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 xml:space="preserve">Track record of being a fast learner and </w:t>
      </w:r>
      <w:r>
        <w:rPr>
          <w:sz w:val="22"/>
          <w:szCs w:val="22"/>
        </w:rPr>
        <w:t>hard</w:t>
      </w:r>
      <w:r>
        <w:rPr>
          <w:sz w:val="22"/>
          <w:szCs w:val="22"/>
        </w:rPr>
        <w:t xml:space="preserve"> working.</w:t>
      </w:r>
    </w:p>
    <w:p>
      <w:pPr>
        <w:pStyle w:val="style0"/>
        <w:numPr>
          <w:ilvl w:val="0"/>
          <w:numId w:val="10"/>
        </w:numPr>
        <w:autoSpaceDE w:val="false"/>
        <w:autoSpaceDN w:val="false"/>
        <w:spacing w:lineRule="auto" w:line="360"/>
        <w:rPr>
          <w:b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Ability to handle the task individually &amp; meeting the deadlines within the time frame.</w:t>
      </w:r>
    </w:p>
    <w:p>
      <w:pPr>
        <w:pStyle w:val="style0"/>
        <w:numPr>
          <w:ilvl w:val="0"/>
          <w:numId w:val="3"/>
        </w:numPr>
        <w:tabs>
          <w:tab w:val="left" w:leader="none" w:pos="720"/>
        </w:tabs>
        <w:autoSpaceDE w:val="false"/>
        <w:autoSpaceDN w:val="false"/>
        <w:spacing w:lineRule="auto" w:line="360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Team player, confident and goal oriented.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Take pride in doing a good work and achieving good results.</w:t>
      </w:r>
    </w:p>
    <w:p>
      <w:pPr>
        <w:pStyle w:val="style0"/>
        <w:widowControl w:val="false"/>
        <w:numPr>
          <w:ilvl w:val="0"/>
          <w:numId w:val="9"/>
        </w:numPr>
        <w:autoSpaceDE w:val="false"/>
        <w:autoSpaceDN w:val="false"/>
        <w:adjustRightInd w:val="false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Work effectively in group as well as an individual.</w:t>
      </w:r>
    </w:p>
    <w:p>
      <w:pPr>
        <w:pStyle w:val="style0"/>
        <w:rPr>
          <w:b/>
          <w:sz w:val="22"/>
          <w:szCs w:val="22"/>
          <w:u w:val="single"/>
        </w:rPr>
      </w:pPr>
    </w:p>
    <w:tbl>
      <w:tblPr>
        <w:tblpPr w:leftFromText="180" w:rightFromText="180" w:topFromText="0" w:bottomFromText="0" w:vertAnchor="text" w:horzAnchor="margin" w:tblpXSpec="left" w:tblpY="25"/>
        <w:tblW w:w="94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6"/>
      </w:tblGrid>
      <w:tr>
        <w:trPr>
          <w:trHeight w:val="298" w:hRule="atLeast"/>
        </w:trPr>
        <w:tc>
          <w:tcPr>
            <w:tcW w:w="9476" w:type="dxa"/>
            <w:tcBorders/>
            <w:shd w:val="clear" w:color="auto" w:fill="d9d9d9"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Proficiency</w:t>
            </w:r>
          </w:p>
        </w:tc>
      </w:tr>
    </w:tbl>
    <w:p>
      <w:pPr>
        <w:pStyle w:val="style0"/>
        <w:rPr>
          <w:sz w:val="22"/>
          <w:szCs w:val="22"/>
        </w:rPr>
      </w:pPr>
    </w:p>
    <w:p>
      <w:pPr>
        <w:pStyle w:val="style179"/>
        <w:widowControl w:val="false"/>
        <w:numPr>
          <w:ilvl w:val="0"/>
          <w:numId w:val="11"/>
        </w:numPr>
        <w:spacing w:lineRule="auto" w: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MS-Office, Tally, C programming.</w:t>
      </w:r>
    </w:p>
    <w:p>
      <w:pPr>
        <w:pStyle w:val="style179"/>
        <w:widowControl w:val="false"/>
        <w:numPr>
          <w:ilvl w:val="0"/>
          <w:numId w:val="11"/>
        </w:numPr>
        <w:spacing w:lineRule="auto" w: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Advance Excel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2010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  <w:shd w:val="clear" w:color="auto" w:fill="ffffff"/>
        </w:rPr>
        <w:t>Pivot tables, V lookup, H lookup</w:t>
      </w:r>
      <w:r>
        <w:rPr>
          <w:color w:val="000000"/>
          <w:sz w:val="22"/>
          <w:szCs w:val="22"/>
        </w:rPr>
        <w:t>, Creating Macros etc.)</w:t>
      </w:r>
    </w:p>
    <w:p>
      <w:pPr>
        <w:pStyle w:val="style179"/>
        <w:numPr>
          <w:ilvl w:val="0"/>
          <w:numId w:val="11"/>
        </w:num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Good Typing Speed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(35 wpm)</w:t>
      </w:r>
    </w:p>
    <w:p>
      <w:pPr>
        <w:pStyle w:val="style0"/>
        <w:rPr>
          <w:b/>
          <w:sz w:val="22"/>
          <w:szCs w:val="22"/>
          <w:u w:val="single"/>
        </w:rPr>
      </w:pPr>
    </w:p>
    <w:p>
      <w:pPr>
        <w:pStyle w:val="style0"/>
        <w:rPr>
          <w:b/>
          <w:sz w:val="22"/>
          <w:szCs w:val="22"/>
          <w:u w:val="single"/>
        </w:rPr>
      </w:pPr>
    </w:p>
    <w:p>
      <w:pPr>
        <w:pStyle w:val="style0"/>
        <w:rPr>
          <w:b/>
          <w:sz w:val="22"/>
          <w:szCs w:val="22"/>
          <w:u w:val="single"/>
        </w:rPr>
      </w:pPr>
    </w:p>
    <w:tbl>
      <w:tblPr>
        <w:tblpPr w:leftFromText="180" w:rightFromText="180" w:topFromText="0" w:bottomFromText="0" w:vertAnchor="text" w:horzAnchor="margin" w:tblpXSpec="left" w:tblpY="25"/>
        <w:tblW w:w="94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6"/>
      </w:tblGrid>
      <w:tr>
        <w:trPr>
          <w:trHeight w:val="298" w:hRule="atLeast"/>
        </w:trPr>
        <w:tc>
          <w:tcPr>
            <w:tcW w:w="9476" w:type="dxa"/>
            <w:tcBorders/>
            <w:shd w:val="clear" w:color="auto" w:fill="d9d9d9"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Personal Information</w:t>
            </w:r>
          </w:p>
        </w:tc>
      </w:tr>
    </w:tbl>
    <w:p>
      <w:pPr>
        <w:pStyle w:val="style0"/>
        <w:rPr>
          <w:b/>
          <w:sz w:val="22"/>
          <w:szCs w:val="22"/>
        </w:rPr>
      </w:pPr>
    </w:p>
    <w:p>
      <w:pPr>
        <w:pStyle w:val="style0"/>
        <w:spacing w:lineRule="auto" w:line="360"/>
        <w:rPr>
          <w:sz w:val="22"/>
          <w:szCs w:val="22"/>
        </w:rPr>
      </w:pPr>
      <w:r>
        <w:rPr>
          <w:bCs/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Irfan S Tapakeer </w:t>
      </w: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Gender                                              </w:t>
      </w:r>
      <w:r>
        <w:rPr>
          <w:b/>
          <w:sz w:val="22"/>
          <w:szCs w:val="22"/>
        </w:rPr>
        <w:t xml:space="preserve">   :          </w:t>
      </w:r>
      <w:r>
        <w:rPr>
          <w:sz w:val="22"/>
          <w:szCs w:val="22"/>
        </w:rPr>
        <w:t>Male</w:t>
      </w: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Date of Birth                               </w:t>
      </w:r>
      <w:r>
        <w:rPr>
          <w:b/>
          <w:sz w:val="22"/>
          <w:szCs w:val="22"/>
        </w:rPr>
        <w:t xml:space="preserve">         :          </w:t>
      </w:r>
      <w:r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 1987</w:t>
      </w: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Father’s name                             </w:t>
      </w:r>
      <w:r>
        <w:rPr>
          <w:b/>
          <w:sz w:val="22"/>
          <w:szCs w:val="22"/>
        </w:rPr>
        <w:t xml:space="preserve">         :          </w:t>
      </w:r>
      <w:r>
        <w:rPr>
          <w:sz w:val="22"/>
          <w:szCs w:val="22"/>
        </w:rPr>
        <w:t>Shabbirahmed A Tapakeer</w:t>
      </w:r>
    </w:p>
    <w:p>
      <w:pPr>
        <w:pStyle w:val="style1"/>
        <w:spacing w:lineRule="auto" w:line="360"/>
        <w:rPr>
          <w:rFonts w:ascii="Times New Roman" w:hAnsi="Times New Roman"/>
          <w:b w:val="false"/>
          <w:bCs w:val="false"/>
          <w:szCs w:val="22"/>
        </w:rPr>
      </w:pPr>
      <w:r>
        <w:rPr>
          <w:rFonts w:ascii="Times New Roman" w:hAnsi="Times New Roman"/>
          <w:b w:val="false"/>
          <w:bCs w:val="false"/>
          <w:szCs w:val="22"/>
        </w:rPr>
        <w:t>Marital status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 xml:space="preserve">    </w:t>
      </w:r>
      <w:r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 xml:space="preserve">          </w:t>
      </w:r>
      <w:r>
        <w:rPr>
          <w:rFonts w:ascii="Times New Roman" w:hAnsi="Times New Roman"/>
          <w:b w:val="false"/>
          <w:szCs w:val="22"/>
        </w:rPr>
        <w:t>M</w:t>
      </w:r>
      <w:r>
        <w:rPr>
          <w:rFonts w:ascii="Times New Roman" w:hAnsi="Times New Roman"/>
          <w:b w:val="false"/>
          <w:bCs w:val="false"/>
          <w:szCs w:val="22"/>
        </w:rPr>
        <w:t>arried</w:t>
      </w:r>
    </w:p>
    <w:p>
      <w:pPr>
        <w:pStyle w:val="style0"/>
        <w:spacing w:lineRule="auto" w:line="360"/>
        <w:rPr>
          <w:sz w:val="22"/>
          <w:szCs w:val="22"/>
        </w:rPr>
      </w:pPr>
      <w:r>
        <w:rPr>
          <w:bCs/>
          <w:sz w:val="22"/>
          <w:szCs w:val="22"/>
        </w:rPr>
        <w:t>Language known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English, Hindi and Kannada</w:t>
      </w:r>
    </w:p>
    <w:p>
      <w:pPr>
        <w:pStyle w:val="style0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Present / </w:t>
      </w:r>
      <w:r>
        <w:rPr>
          <w:color w:val="000000"/>
          <w:sz w:val="22"/>
          <w:szCs w:val="22"/>
        </w:rPr>
        <w:t>Permanent Address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S/o  Shabbirahmed A Tapakeer</w:t>
      </w:r>
    </w:p>
    <w:p>
      <w:pPr>
        <w:pStyle w:val="style0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ouse No: 284 / 1A+2A, Mariyama B</w:t>
      </w:r>
      <w:r>
        <w:rPr>
          <w:color w:val="000000"/>
          <w:sz w:val="22"/>
          <w:szCs w:val="22"/>
        </w:rPr>
        <w:t>uilding</w:t>
      </w:r>
    </w:p>
    <w:p>
      <w:pPr>
        <w:pStyle w:val="style0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color w:val="000000"/>
          <w:sz w:val="22"/>
          <w:szCs w:val="22"/>
        </w:rPr>
        <w:t>Yogikoll Road</w:t>
      </w:r>
      <w:r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3</w:t>
      </w:r>
      <w:r>
        <w:rPr>
          <w:color w:val="000000"/>
          <w:sz w:val="22"/>
          <w:szCs w:val="22"/>
          <w:vertAlign w:val="superscript"/>
        </w:rPr>
        <w:t>rd</w:t>
      </w:r>
      <w:r>
        <w:rPr>
          <w:color w:val="000000"/>
          <w:sz w:val="22"/>
          <w:szCs w:val="22"/>
        </w:rPr>
        <w:t xml:space="preserve"> Cross,</w:t>
      </w:r>
      <w:r>
        <w:rPr>
          <w:color w:val="000000"/>
          <w:sz w:val="22"/>
          <w:szCs w:val="22"/>
        </w:rPr>
        <w:t xml:space="preserve"> Behind Blood Bank,</w:t>
      </w:r>
    </w:p>
    <w:p>
      <w:pPr>
        <w:pStyle w:val="style0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Tq : Gokak    Dist : Belagavi</w:t>
      </w:r>
    </w:p>
    <w:p>
      <w:pPr>
        <w:pStyle w:val="style0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Pin: 591307</w:t>
      </w:r>
      <w:r>
        <w:rPr>
          <w:color w:val="000000"/>
          <w:sz w:val="22"/>
          <w:szCs w:val="22"/>
        </w:rPr>
        <w:t xml:space="preserve">                                                                   </w:t>
      </w:r>
    </w:p>
    <w:p>
      <w:pPr>
        <w:pStyle w:val="style0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</w:t>
      </w:r>
      <w:r>
        <w:rPr>
          <w:color w:val="000000"/>
          <w:sz w:val="22"/>
          <w:szCs w:val="22"/>
        </w:rPr>
        <w:t xml:space="preserve"> </w:t>
      </w:r>
    </w:p>
    <w:p>
      <w:pPr>
        <w:pStyle w:val="style0"/>
        <w:spacing w:lineRule="auto" w:line="276"/>
        <w:rPr>
          <w:color w:val="000000"/>
          <w:sz w:val="22"/>
          <w:szCs w:val="22"/>
        </w:rPr>
      </w:pPr>
    </w:p>
    <w:tbl>
      <w:tblPr>
        <w:tblpPr w:leftFromText="180" w:rightFromText="180" w:topFromText="0" w:bottomFromText="0" w:vertAnchor="text" w:horzAnchor="margin" w:tblpXSpec="left" w:tblpY="25"/>
        <w:tblW w:w="94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6"/>
      </w:tblGrid>
      <w:tr>
        <w:trPr>
          <w:trHeight w:val="298" w:hRule="atLeast"/>
        </w:trPr>
        <w:tc>
          <w:tcPr>
            <w:tcW w:w="9476" w:type="dxa"/>
            <w:tcBorders/>
            <w:shd w:val="clear" w:color="auto" w:fill="d9d9d9"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Declaration</w:t>
            </w:r>
          </w:p>
        </w:tc>
      </w:tr>
    </w:tbl>
    <w:p>
      <w:pPr>
        <w:pStyle w:val="style0"/>
        <w:rPr>
          <w:b/>
          <w:sz w:val="22"/>
          <w:szCs w:val="22"/>
          <w:u w:val="single"/>
        </w:rPr>
      </w:pPr>
    </w:p>
    <w:p>
      <w:pPr>
        <w:pStyle w:val="style0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I hereby declare that the information furnished above is true to the best of my knowledge</w:t>
      </w:r>
      <w:r>
        <w:rPr>
          <w:sz w:val="22"/>
          <w:szCs w:val="22"/>
        </w:rPr>
        <w:t xml:space="preserve"> and </w:t>
      </w:r>
      <w:r>
        <w:rPr>
          <w:rFonts w:ascii="Arial" w:hAnsi="Arial"/>
          <w:sz w:val="20"/>
          <w:szCs w:val="20"/>
        </w:rPr>
        <w:t>belief</w:t>
      </w:r>
      <w:r>
        <w:rPr>
          <w:sz w:val="22"/>
          <w:szCs w:val="22"/>
        </w:rPr>
        <w:t>.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Date:                                                                                                                                                                              Place: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Gokak</w:t>
      </w:r>
      <w:r>
        <w:rPr>
          <w:bCs/>
          <w:color w:val="000000"/>
          <w:sz w:val="22"/>
          <w:szCs w:val="22"/>
        </w:rPr>
        <w:t xml:space="preserve">                                                                                  Irfan S Tapakeer</w:t>
      </w:r>
    </w:p>
    <w:sectPr>
      <w:pgSz w:w="12240" w:h="15840" w:orient="portrait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SimSun-ExtB">
    <w:altName w:val="SimSun-ExtB"/>
    <w:panose1 w:val="02010609060001010101"/>
    <w:charset w:val="86"/>
    <w:family w:val="modern"/>
    <w:pitch w:val="fixed"/>
    <w:sig w:usb0="00000003" w:usb1="0A0E0000" w:usb2="00000010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EBDE674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CBAC2B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CFCA0E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5C4C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32F7C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62878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64FE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08E3E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55E0C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92D68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80EA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E06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B672C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9583D46"/>
    <w:lvl w:ilvl="0" w:tplc="40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E08D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hybridMultilevel"/>
    <w:tmpl w:val="00000000"/>
    <w:lvl w:ilvl="0" w:tplc="8800E9E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0A2BAF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E0CED1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0652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CEAAC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8998F2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9E2B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34CDF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58872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416C2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502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D349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554A7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CD6C548C"/>
    <w:lvl w:ilvl="0" w:tplc="C12E8F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FD44A9C8"/>
    <w:lvl w:ilvl="0" w:tplc="C12E8F1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FA69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364F9B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7982CE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CCBF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A8C8F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186B7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7AA6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8ECEF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155820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C4CC4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6FF21DF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00000011"/>
    <w:multiLevelType w:val="hybridMultilevel"/>
    <w:tmpl w:val="27C89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1EACC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DC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0">
    <w:nsid w:val="00000014"/>
    <w:multiLevelType w:val="hybridMultilevel"/>
    <w:tmpl w:val="00000000"/>
    <w:lvl w:ilvl="0" w:tplc="4A08769A">
      <w:start w:val="1"/>
      <w:numFmt w:val="bullet"/>
      <w:lvlText w:val=""/>
      <w:lvlJc w:val="left"/>
      <w:pPr>
        <w:ind w:left="360" w:hanging="360"/>
      </w:pPr>
      <w:rPr>
        <w:rFonts w:ascii="Wingdings" w:hAnsi="Wingdings"/>
      </w:rPr>
    </w:lvl>
    <w:lvl w:ilvl="1" w:tplc="8364F9B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7982CE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CCBF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A8C8F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186B7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7AA6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8ECEF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155820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0000015"/>
    <w:multiLevelType w:val="hybridMultilevel"/>
    <w:tmpl w:val="2EE6B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7"/>
  </w:num>
  <w:num w:numId="5">
    <w:abstractNumId w:val="12"/>
  </w:num>
  <w:num w:numId="6">
    <w:abstractNumId w:val="21"/>
  </w:num>
  <w:num w:numId="7">
    <w:abstractNumId w:val="1"/>
  </w:num>
  <w:num w:numId="8">
    <w:abstractNumId w:val="10"/>
  </w:num>
  <w:num w:numId="9">
    <w:abstractNumId w:val="22"/>
  </w:num>
  <w:num w:numId="10">
    <w:abstractNumId w:val="5"/>
  </w:num>
  <w:num w:numId="11">
    <w:abstractNumId w:val="17"/>
  </w:num>
  <w:num w:numId="12">
    <w:abstractNumId w:val="8"/>
  </w:num>
  <w:num w:numId="13">
    <w:abstractNumId w:val="9"/>
  </w:num>
  <w:num w:numId="14">
    <w:abstractNumId w:val="13"/>
  </w:num>
  <w:num w:numId="15">
    <w:abstractNumId w:val="19"/>
  </w:num>
  <w:num w:numId="16">
    <w:abstractNumId w:val="15"/>
  </w:num>
  <w:num w:numId="17">
    <w:abstractNumId w:val="11"/>
  </w:num>
  <w:num w:numId="18">
    <w:abstractNumId w:val="14"/>
  </w:num>
  <w:num w:numId="19">
    <w:abstractNumId w:val="18"/>
  </w:num>
  <w:num w:numId="20">
    <w:abstractNumId w:val="2"/>
  </w:num>
  <w:num w:numId="21">
    <w:abstractNumId w:val="4"/>
  </w:num>
  <w:num w:numId="22">
    <w:abstractNumId w:val="16"/>
  </w:num>
  <w:num w:numId="2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MS Mincho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outlineLvl w:val="0"/>
    </w:pPr>
    <w:rPr>
      <w:rFonts w:ascii="Verdana" w:hAnsi="Verdana"/>
      <w:b/>
      <w:bCs/>
      <w:sz w:val="22"/>
    </w:rPr>
  </w:style>
  <w:style w:type="paragraph" w:styleId="style2">
    <w:name w:val="heading 2"/>
    <w:basedOn w:val="style0"/>
    <w:next w:val="style0"/>
    <w:qFormat/>
    <w:pPr>
      <w:outlineLvl w:val="1"/>
    </w:pPr>
    <w:rPr>
      <w:rFonts w:ascii="Verdana" w:hAnsi="Verdana"/>
      <w:b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/>
    <w:rPr>
      <w:rFonts w:ascii="Verdana" w:hAnsi="Verdana"/>
      <w:sz w:val="22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Times New Roman"/>
    </w:rPr>
  </w:style>
  <w:style w:type="paragraph" w:styleId="style94">
    <w:name w:val="Normal (Web)"/>
    <w:basedOn w:val="style0"/>
    <w:next w:val="style94"/>
    <w:pPr/>
    <w:rPr>
      <w:rFonts w:eastAsia="Times New Roman"/>
    </w:rPr>
  </w:style>
  <w:style w:type="character" w:customStyle="1" w:styleId="style4097">
    <w:name w:val="apple-converted-space"/>
    <w:basedOn w:val="style65"/>
    <w:next w:val="style4097"/>
  </w:style>
  <w:style w:type="paragraph" w:styleId="style90">
    <w:name w:val="Plain Text"/>
    <w:basedOn w:val="style0"/>
    <w:next w:val="style90"/>
    <w:link w:val="style4098"/>
    <w:pPr/>
    <w:rPr>
      <w:rFonts w:ascii="Courier New" w:cs="Courier New" w:eastAsia="Times New Roman" w:hAnsi="Courier New"/>
      <w:sz w:val="20"/>
      <w:szCs w:val="20"/>
    </w:rPr>
  </w:style>
  <w:style w:type="character" w:customStyle="1" w:styleId="style4098">
    <w:name w:val="Plain Text Char"/>
    <w:basedOn w:val="style65"/>
    <w:next w:val="style4098"/>
    <w:link w:val="style90"/>
    <w:rPr>
      <w:rFonts w:ascii="Courier New" w:cs="Courier New" w:eastAsia="Times New Roman" w:hAnsi="Courier New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c124e664-2bb9-4c22-a555-2f4baa3af71b"/>
    <w:basedOn w:val="style65"/>
    <w:next w:val="style4099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0f37919d-5d5c-45cf-b98c-7223570f6df0"/>
    <w:basedOn w:val="style65"/>
    <w:next w:val="style4100"/>
    <w:link w:val="style32"/>
    <w:uiPriority w:val="99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695</Words>
  <Pages>3</Pages>
  <Characters>4024</Characters>
  <Application>WPS Office</Application>
  <DocSecurity>0</DocSecurity>
  <Paragraphs>158</Paragraphs>
  <ScaleCrop>false</ScaleCrop>
  <Company>Netcom Technology</Company>
  <LinksUpToDate>false</LinksUpToDate>
  <CharactersWithSpaces>5606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2024-08-25T06:11:53Z</dcterms:created>
  <dc:creator>B. Suraj Shetty</dc:creator>
  <lastModifiedBy>ALI-NX1</lastModifiedBy>
  <dcterms:modified xsi:type="dcterms:W3CDTF">2024-08-25T06:11:53Z</dcterms:modified>
  <revision>7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ecb1494e7816428c8ff85fcda54c0849</vt:lpwstr>
  </property>
</Properties>
</file>